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4C" w:rsidRDefault="00B45D4C" w:rsidP="008751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1AA">
        <w:rPr>
          <w:rFonts w:ascii="Times New Roman" w:hAnsi="Times New Roman" w:cs="Times New Roman"/>
          <w:b/>
          <w:sz w:val="32"/>
          <w:szCs w:val="32"/>
        </w:rPr>
        <w:t>Доклад</w:t>
      </w:r>
      <w:r w:rsidR="008751AA" w:rsidRPr="008751AA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8751AA" w:rsidRPr="008751AA">
        <w:rPr>
          <w:rFonts w:ascii="Times New Roman" w:hAnsi="Times New Roman" w:cs="Times New Roman"/>
          <w:b/>
          <w:sz w:val="32"/>
          <w:szCs w:val="32"/>
        </w:rPr>
        <w:t>ачальник отдела налогообложения имущества</w:t>
      </w:r>
      <w:r w:rsidR="008751AA" w:rsidRPr="008751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51AA" w:rsidRPr="008751AA">
        <w:rPr>
          <w:rFonts w:ascii="Times New Roman" w:hAnsi="Times New Roman" w:cs="Times New Roman"/>
          <w:b/>
          <w:sz w:val="32"/>
          <w:szCs w:val="32"/>
        </w:rPr>
        <w:t>УФНС России по Саратовской области</w:t>
      </w:r>
      <w:r w:rsidR="008751AA" w:rsidRPr="008751AA">
        <w:rPr>
          <w:rFonts w:ascii="Times New Roman" w:hAnsi="Times New Roman" w:cs="Times New Roman"/>
          <w:b/>
          <w:sz w:val="32"/>
          <w:szCs w:val="32"/>
        </w:rPr>
        <w:t xml:space="preserve"> Ю.В. Ванюшкиной</w:t>
      </w:r>
      <w:r w:rsidRPr="008751AA">
        <w:rPr>
          <w:rFonts w:ascii="Times New Roman" w:hAnsi="Times New Roman" w:cs="Times New Roman"/>
          <w:b/>
          <w:sz w:val="32"/>
          <w:szCs w:val="32"/>
        </w:rPr>
        <w:t xml:space="preserve"> по теме «Актуальные вопросы администрирования имущественных налогов организаций»</w:t>
      </w:r>
    </w:p>
    <w:p w:rsidR="008751AA" w:rsidRPr="008751AA" w:rsidRDefault="008751AA" w:rsidP="008751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751AA" w:rsidRPr="008751AA" w:rsidRDefault="008751AA" w:rsidP="008751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8751AA">
        <w:rPr>
          <w:rFonts w:ascii="Times New Roman" w:hAnsi="Times New Roman" w:cs="Times New Roman"/>
          <w:sz w:val="28"/>
          <w:szCs w:val="32"/>
        </w:rPr>
        <w:t>Здравствуйте, уважаемые слушатели!</w:t>
      </w:r>
      <w:bookmarkStart w:id="0" w:name="_GoBack"/>
      <w:bookmarkEnd w:id="0"/>
    </w:p>
    <w:p w:rsidR="008751AA" w:rsidRPr="008751AA" w:rsidRDefault="008751AA" w:rsidP="008751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67E" w:rsidRDefault="0007367E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На текущий период приходится активная фаза реформирования законодательства об имущественных налогах.</w:t>
      </w:r>
    </w:p>
    <w:p w:rsidR="00B45D4C" w:rsidRPr="00E85334" w:rsidRDefault="00B45D4C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«имущественны</w:t>
      </w:r>
      <w:r w:rsidR="004C4E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C4E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организаций» включает: налог на имущество организаций, транспортный и земельный налоги</w:t>
      </w:r>
    </w:p>
    <w:p w:rsidR="003344C3" w:rsidRPr="00E85334" w:rsidRDefault="003344C3" w:rsidP="00B45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4C">
        <w:rPr>
          <w:rFonts w:ascii="Times New Roman" w:hAnsi="Times New Roman" w:cs="Times New Roman"/>
          <w:b/>
          <w:sz w:val="32"/>
          <w:szCs w:val="32"/>
        </w:rPr>
        <w:t>Налог на имущество организаций</w:t>
      </w:r>
      <w:r w:rsidRPr="00E85334">
        <w:rPr>
          <w:rFonts w:ascii="Times New Roman" w:hAnsi="Times New Roman" w:cs="Times New Roman"/>
          <w:sz w:val="28"/>
          <w:szCs w:val="28"/>
        </w:rPr>
        <w:t>.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Порядок налогообложения регулируется главой 30 НК РФ и Законом Саратовской области от 24.11.2003 N 73-ЗСО "О введении на территории Саратовской области налога на имущество организаций"</w:t>
      </w:r>
    </w:p>
    <w:p w:rsidR="003344C3" w:rsidRPr="008D58D9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Остановлюсь на основных изменениях.</w:t>
      </w:r>
      <w:r w:rsidR="008D58D9">
        <w:rPr>
          <w:rFonts w:ascii="Times New Roman" w:hAnsi="Times New Roman" w:cs="Times New Roman"/>
          <w:sz w:val="28"/>
          <w:szCs w:val="28"/>
        </w:rPr>
        <w:t xml:space="preserve"> </w:t>
      </w:r>
      <w:r w:rsidR="008D58D9" w:rsidRPr="008D58D9">
        <w:rPr>
          <w:rFonts w:ascii="Times New Roman" w:hAnsi="Times New Roman" w:cs="Times New Roman"/>
          <w:b/>
          <w:i/>
          <w:sz w:val="28"/>
          <w:szCs w:val="28"/>
        </w:rPr>
        <w:t>СЛАЙД №2</w:t>
      </w:r>
    </w:p>
    <w:p w:rsidR="003344C3" w:rsidRPr="00E85334" w:rsidRDefault="003344C3" w:rsidP="00B45D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от 02.11.2013 N 307-ФЗ введена с</w:t>
      </w:r>
      <w:r w:rsidRPr="00E85334">
        <w:rPr>
          <w:rFonts w:ascii="Times New Roman" w:hAnsi="Times New Roman" w:cs="Times New Roman"/>
          <w:b/>
          <w:bCs/>
          <w:sz w:val="28"/>
          <w:szCs w:val="28"/>
        </w:rPr>
        <w:t>татья 378.2, определяющая  особенности определения налоговой базы, исчисления и уплаты налога в отношении отдельных объектов недвижимого имущества.</w:t>
      </w:r>
    </w:p>
    <w:p w:rsidR="003344C3" w:rsidRPr="00E85334" w:rsidRDefault="003344C3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533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Саратовской области данная статья заработала с 2016 года. </w:t>
      </w:r>
    </w:p>
    <w:p w:rsidR="003344C3" w:rsidRPr="00E85334" w:rsidRDefault="008751AA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3344C3" w:rsidRPr="00E8533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344C3" w:rsidRPr="00E85334">
        <w:rPr>
          <w:rFonts w:ascii="Times New Roman" w:hAnsi="Times New Roman" w:cs="Times New Roman"/>
          <w:sz w:val="28"/>
          <w:szCs w:val="28"/>
        </w:rPr>
        <w:t xml:space="preserve"> Саратовской области от 25.11.2015 N 149-ЗСО введена </w:t>
      </w:r>
      <w:r w:rsidR="003344C3" w:rsidRPr="00E85334">
        <w:rPr>
          <w:rFonts w:ascii="Times New Roman" w:hAnsi="Times New Roman" w:cs="Times New Roman"/>
          <w:b/>
          <w:bCs/>
          <w:sz w:val="28"/>
          <w:szCs w:val="28"/>
        </w:rPr>
        <w:t xml:space="preserve">Статья 1.1 в закон 73-ЗСО «Особенности определения налоговой базы в отношении отдельных объектов недвижимого имущества», которая определила характеристики объектов </w:t>
      </w:r>
      <w:proofErr w:type="gramStart"/>
      <w:r w:rsidR="003344C3" w:rsidRPr="00E85334">
        <w:rPr>
          <w:rFonts w:ascii="Times New Roman" w:hAnsi="Times New Roman" w:cs="Times New Roman"/>
          <w:b/>
          <w:bCs/>
          <w:sz w:val="28"/>
          <w:szCs w:val="28"/>
        </w:rPr>
        <w:t>налогообложения</w:t>
      </w:r>
      <w:proofErr w:type="gramEnd"/>
      <w:r w:rsidR="003344C3" w:rsidRPr="00E85334">
        <w:rPr>
          <w:rFonts w:ascii="Times New Roman" w:hAnsi="Times New Roman" w:cs="Times New Roman"/>
          <w:b/>
          <w:bCs/>
          <w:sz w:val="28"/>
          <w:szCs w:val="28"/>
        </w:rPr>
        <w:t xml:space="preserve"> по которым налог на имущество исчисляется исходя из кадастровой стоимости объектов налогообложения:</w:t>
      </w:r>
    </w:p>
    <w:p w:rsidR="003344C3" w:rsidRPr="00E85334" w:rsidRDefault="003344C3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5334">
        <w:rPr>
          <w:rFonts w:ascii="Times New Roman" w:hAnsi="Times New Roman" w:cs="Times New Roman"/>
          <w:b/>
          <w:bCs/>
          <w:sz w:val="28"/>
          <w:szCs w:val="28"/>
        </w:rPr>
        <w:t>Это: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1) административно-деловы</w:t>
      </w:r>
      <w:r w:rsidR="004C4E95">
        <w:rPr>
          <w:rFonts w:ascii="Times New Roman" w:hAnsi="Times New Roman" w:cs="Times New Roman"/>
          <w:sz w:val="28"/>
          <w:szCs w:val="28"/>
        </w:rPr>
        <w:t>е</w:t>
      </w:r>
      <w:r w:rsidRPr="00E85334">
        <w:rPr>
          <w:rFonts w:ascii="Times New Roman" w:hAnsi="Times New Roman" w:cs="Times New Roman"/>
          <w:sz w:val="28"/>
          <w:szCs w:val="28"/>
        </w:rPr>
        <w:t xml:space="preserve"> и торговы</w:t>
      </w:r>
      <w:r w:rsidR="004C4E95">
        <w:rPr>
          <w:rFonts w:ascii="Times New Roman" w:hAnsi="Times New Roman" w:cs="Times New Roman"/>
          <w:sz w:val="28"/>
          <w:szCs w:val="28"/>
        </w:rPr>
        <w:t>е</w:t>
      </w:r>
      <w:r w:rsidRPr="00E8533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C4E95">
        <w:rPr>
          <w:rFonts w:ascii="Times New Roman" w:hAnsi="Times New Roman" w:cs="Times New Roman"/>
          <w:sz w:val="28"/>
          <w:szCs w:val="28"/>
        </w:rPr>
        <w:t>ы</w:t>
      </w:r>
      <w:r w:rsidRPr="00E85334">
        <w:rPr>
          <w:rFonts w:ascii="Times New Roman" w:hAnsi="Times New Roman" w:cs="Times New Roman"/>
          <w:sz w:val="28"/>
          <w:szCs w:val="28"/>
        </w:rPr>
        <w:t xml:space="preserve"> (комплекс</w:t>
      </w:r>
      <w:r w:rsidR="004C4E95">
        <w:rPr>
          <w:rFonts w:ascii="Times New Roman" w:hAnsi="Times New Roman" w:cs="Times New Roman"/>
          <w:sz w:val="28"/>
          <w:szCs w:val="28"/>
        </w:rPr>
        <w:t>ы</w:t>
      </w:r>
      <w:r w:rsidRPr="00E85334">
        <w:rPr>
          <w:rFonts w:ascii="Times New Roman" w:hAnsi="Times New Roman" w:cs="Times New Roman"/>
          <w:sz w:val="28"/>
          <w:szCs w:val="28"/>
        </w:rPr>
        <w:t>) общей площадью свыше 1000 кв. метров и помещений в них;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34">
        <w:rPr>
          <w:rFonts w:ascii="Times New Roman" w:hAnsi="Times New Roman" w:cs="Times New Roman"/>
          <w:sz w:val="28"/>
          <w:szCs w:val="28"/>
        </w:rPr>
        <w:t>2) нежилы</w:t>
      </w:r>
      <w:r w:rsidR="004C4E95">
        <w:rPr>
          <w:rFonts w:ascii="Times New Roman" w:hAnsi="Times New Roman" w:cs="Times New Roman"/>
          <w:sz w:val="28"/>
          <w:szCs w:val="28"/>
        </w:rPr>
        <w:t>е помещения</w:t>
      </w:r>
      <w:r w:rsidRPr="00E85334">
        <w:rPr>
          <w:rFonts w:ascii="Times New Roman" w:hAnsi="Times New Roman" w:cs="Times New Roman"/>
          <w:sz w:val="28"/>
          <w:szCs w:val="28"/>
        </w:rPr>
        <w:t xml:space="preserve"> общей площадью свыше 200 кв. метров,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3) объект</w:t>
      </w:r>
      <w:r w:rsidR="004C4E95">
        <w:rPr>
          <w:rFonts w:ascii="Times New Roman" w:hAnsi="Times New Roman" w:cs="Times New Roman"/>
          <w:sz w:val="28"/>
          <w:szCs w:val="28"/>
        </w:rPr>
        <w:t>ы</w:t>
      </w:r>
      <w:r w:rsidRPr="00E85334">
        <w:rPr>
          <w:rFonts w:ascii="Times New Roman" w:hAnsi="Times New Roman" w:cs="Times New Roman"/>
          <w:sz w:val="28"/>
          <w:szCs w:val="28"/>
        </w:rPr>
        <w:t xml:space="preserve">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</w:t>
      </w:r>
      <w:r w:rsidRPr="00E85334">
        <w:rPr>
          <w:rFonts w:ascii="Times New Roman" w:hAnsi="Times New Roman" w:cs="Times New Roman"/>
          <w:sz w:val="28"/>
          <w:szCs w:val="28"/>
        </w:rPr>
        <w:lastRenderedPageBreak/>
        <w:t>организаций, не относящихся к деятельности данных организаций в Российской Федерации через постоянные представительства;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4) жилы</w:t>
      </w:r>
      <w:r w:rsidR="004C4E95">
        <w:rPr>
          <w:rFonts w:ascii="Times New Roman" w:hAnsi="Times New Roman" w:cs="Times New Roman"/>
          <w:sz w:val="28"/>
          <w:szCs w:val="28"/>
        </w:rPr>
        <w:t>е</w:t>
      </w:r>
      <w:r w:rsidRPr="00E85334">
        <w:rPr>
          <w:rFonts w:ascii="Times New Roman" w:hAnsi="Times New Roman" w:cs="Times New Roman"/>
          <w:sz w:val="28"/>
          <w:szCs w:val="28"/>
        </w:rPr>
        <w:t xml:space="preserve"> дом</w:t>
      </w:r>
      <w:r w:rsidR="004C4E95">
        <w:rPr>
          <w:rFonts w:ascii="Times New Roman" w:hAnsi="Times New Roman" w:cs="Times New Roman"/>
          <w:sz w:val="28"/>
          <w:szCs w:val="28"/>
        </w:rPr>
        <w:t>а</w:t>
      </w:r>
      <w:r w:rsidRPr="00E85334">
        <w:rPr>
          <w:rFonts w:ascii="Times New Roman" w:hAnsi="Times New Roman" w:cs="Times New Roman"/>
          <w:sz w:val="28"/>
          <w:szCs w:val="28"/>
        </w:rPr>
        <w:t xml:space="preserve"> и жилы</w:t>
      </w:r>
      <w:r w:rsidR="004C4E95">
        <w:rPr>
          <w:rFonts w:ascii="Times New Roman" w:hAnsi="Times New Roman" w:cs="Times New Roman"/>
          <w:sz w:val="28"/>
          <w:szCs w:val="28"/>
        </w:rPr>
        <w:t>е</w:t>
      </w:r>
      <w:r w:rsidRPr="00E8533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C4E95">
        <w:rPr>
          <w:rFonts w:ascii="Times New Roman" w:hAnsi="Times New Roman" w:cs="Times New Roman"/>
          <w:sz w:val="28"/>
          <w:szCs w:val="28"/>
        </w:rPr>
        <w:t>я, не учитываемые</w:t>
      </w:r>
      <w:r w:rsidRPr="00E85334">
        <w:rPr>
          <w:rFonts w:ascii="Times New Roman" w:hAnsi="Times New Roman" w:cs="Times New Roman"/>
          <w:sz w:val="28"/>
          <w:szCs w:val="28"/>
        </w:rPr>
        <w:t xml:space="preserve"> на балансе в качестве объектов основных сре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>орядке, установленном для ведения бухгалтерского учета.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Налоговая база, определенная как кадастровая стоимость объектов недвижимого имущества, применяется в отношении имущества, указанного в </w:t>
      </w:r>
      <w:hyperlink r:id="rId11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 xml:space="preserve">2 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Pr="004C4E9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85334">
        <w:rPr>
          <w:rFonts w:ascii="Times New Roman" w:hAnsi="Times New Roman" w:cs="Times New Roman"/>
          <w:sz w:val="28"/>
          <w:szCs w:val="28"/>
        </w:rPr>
        <w:t>объектов недвижимого имущества, формируемый уполномоченным органом исполнительной власти области.</w:t>
      </w:r>
    </w:p>
    <w:p w:rsidR="003344C3" w:rsidRPr="00E85334" w:rsidRDefault="003344C3" w:rsidP="004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На территории Саратовской области уполномоченным органом является Министерство инвестиционной политики и имущественных отношений Саратовской области</w:t>
      </w:r>
      <w:r w:rsidR="004C4E95">
        <w:rPr>
          <w:rFonts w:ascii="Times New Roman" w:hAnsi="Times New Roman" w:cs="Times New Roman"/>
          <w:sz w:val="28"/>
          <w:szCs w:val="28"/>
        </w:rPr>
        <w:t xml:space="preserve"> - комитет по управлению имуществом Саратовской области</w:t>
      </w:r>
      <w:r w:rsidRPr="00E85334">
        <w:rPr>
          <w:rFonts w:ascii="Times New Roman" w:hAnsi="Times New Roman" w:cs="Times New Roman"/>
          <w:sz w:val="28"/>
          <w:szCs w:val="28"/>
        </w:rPr>
        <w:t>.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Перечни объектов недвижимого имущества утверждены: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На 2016 год – Распоряжение  от 25 декабря 2015 г. N 1390-р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На 2017 год – Распоряжение от 30 ноября 2016 г. N 1132-р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на 2018 год – Распоряжение от 29 ноября 2017 г. N 1082-р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>Налоговая ставка в отношении объектов недвижимого имущества, налоговая база по которым определяется как кадастровая стоимость, устанавливается в следующих размерах: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>1) 1 процент - в 2016 году;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>2) 1,5 процента - в 2017 году;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>3) 2 процента - в 2018 году и последующие годы.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4C3" w:rsidRPr="00E85334" w:rsidRDefault="003344C3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Налог уплачивают исходя из кадастровой стоимости объекта все налогоплательщики являющиеся собственниками объектов недвижимого имущества, в том числе </w:t>
      </w:r>
    </w:p>
    <w:p w:rsidR="003344C3" w:rsidRPr="00E85334" w:rsidRDefault="003344C3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- организации и индивидуальные предприниматели использующих упрощенную систему налогообложения (</w:t>
      </w:r>
      <w:hyperlink r:id="rId13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2 ст. 346.11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 в редакции упомянутого Закона N 52-ФЗ, </w:t>
      </w:r>
      <w:hyperlink r:id="rId14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3 ст. 346.11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 в редакции Федерального закона от 29.11.2014 N 382-ФЗ "О внесении изменений в части первую и вторую Налогового кодекса Российской Федерации");</w:t>
      </w:r>
    </w:p>
    <w:p w:rsidR="003344C3" w:rsidRPr="00E85334" w:rsidRDefault="003344C3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>индивидуальны</w:t>
      </w:r>
      <w:r w:rsidR="006272AE" w:rsidRPr="00E8533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предпринимателей, применяющих:</w:t>
      </w:r>
    </w:p>
    <w:p w:rsidR="003344C3" w:rsidRPr="00E85334" w:rsidRDefault="003344C3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специальный режим налогообложения в виде ЕНВД (</w:t>
      </w:r>
      <w:hyperlink r:id="rId15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4 ст. 346.26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 в редакции Закона N 382-ФЗ);</w:t>
      </w:r>
    </w:p>
    <w:p w:rsidR="003344C3" w:rsidRPr="00E85334" w:rsidRDefault="003344C3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патентную систему налогообложения (</w:t>
      </w:r>
      <w:proofErr w:type="spellStart"/>
      <w:r w:rsidRPr="00E85334">
        <w:rPr>
          <w:rFonts w:ascii="Times New Roman" w:hAnsi="Times New Roman" w:cs="Times New Roman"/>
          <w:sz w:val="28"/>
          <w:szCs w:val="28"/>
        </w:rPr>
        <w:fldChar w:fldCharType="begin"/>
      </w:r>
      <w:r w:rsidRPr="00E85334">
        <w:rPr>
          <w:rFonts w:ascii="Times New Roman" w:hAnsi="Times New Roman" w:cs="Times New Roman"/>
          <w:sz w:val="28"/>
          <w:szCs w:val="28"/>
        </w:rPr>
        <w:instrText xml:space="preserve"> HYPERLINK "consultantplus://offline/ref=F257DD68B9DA11CFFB59AC8A6903B6770C48026A9DF6D6C2D63EE008CB3A2E46DA41E2DE15D1BET7f5I" </w:instrText>
      </w:r>
      <w:r w:rsidRPr="00E85334">
        <w:rPr>
          <w:rFonts w:ascii="Times New Roman" w:hAnsi="Times New Roman" w:cs="Times New Roman"/>
          <w:sz w:val="28"/>
          <w:szCs w:val="28"/>
        </w:rPr>
        <w:fldChar w:fldCharType="separate"/>
      </w:r>
      <w:r w:rsidRPr="00E85334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E85334">
        <w:rPr>
          <w:rFonts w:ascii="Times New Roman" w:hAnsi="Times New Roman" w:cs="Times New Roman"/>
          <w:color w:val="0000FF"/>
          <w:sz w:val="28"/>
          <w:szCs w:val="28"/>
        </w:rPr>
        <w:t>. 2 п. 10 ст. 346.43</w:t>
      </w:r>
      <w:r w:rsidRPr="00E85334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E85334">
        <w:rPr>
          <w:rFonts w:ascii="Times New Roman" w:hAnsi="Times New Roman" w:cs="Times New Roman"/>
          <w:sz w:val="28"/>
          <w:szCs w:val="28"/>
        </w:rPr>
        <w:t xml:space="preserve"> НК РФ в редакции Закона N 382-ФЗ);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общую систему налогообложения (</w:t>
      </w:r>
      <w:hyperlink r:id="rId16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3 ст. 402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3344C3" w:rsidRPr="00E85334" w:rsidRDefault="003344C3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C3" w:rsidRPr="00E85334" w:rsidRDefault="008D58D9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D9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58D9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58D9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44C3" w:rsidRPr="00E85334">
        <w:rPr>
          <w:rFonts w:ascii="Times New Roman" w:hAnsi="Times New Roman" w:cs="Times New Roman"/>
          <w:sz w:val="28"/>
          <w:szCs w:val="28"/>
        </w:rPr>
        <w:t xml:space="preserve">Мне бы хотелось </w:t>
      </w:r>
      <w:proofErr w:type="gramStart"/>
      <w:r w:rsidR="003344C3" w:rsidRPr="00E85334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="003344C3" w:rsidRPr="00E85334">
        <w:rPr>
          <w:rFonts w:ascii="Times New Roman" w:hAnsi="Times New Roman" w:cs="Times New Roman"/>
          <w:sz w:val="28"/>
          <w:szCs w:val="28"/>
        </w:rPr>
        <w:t xml:space="preserve"> на письмах Минфина РФ разъясняющие отдельные положения исчисления налога на имущество исходя из кадастровой стоимости</w:t>
      </w:r>
      <w:r w:rsidR="00B45D4C">
        <w:rPr>
          <w:rFonts w:ascii="Times New Roman" w:hAnsi="Times New Roman" w:cs="Times New Roman"/>
          <w:sz w:val="28"/>
          <w:szCs w:val="28"/>
        </w:rPr>
        <w:t>.</w:t>
      </w:r>
    </w:p>
    <w:p w:rsidR="00941272" w:rsidRPr="00E85334" w:rsidRDefault="00291781" w:rsidP="00B45D4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334">
        <w:rPr>
          <w:rFonts w:ascii="Times New Roman" w:hAnsi="Times New Roman" w:cs="Times New Roman"/>
          <w:b/>
          <w:i/>
          <w:sz w:val="28"/>
          <w:szCs w:val="28"/>
        </w:rPr>
        <w:t>Налогообложение помещений в здании, включенном в Перечень (письмо Минфина России от 13.03.2017 № 03-05-04-01/13780)</w:t>
      </w:r>
    </w:p>
    <w:p w:rsidR="0039657D" w:rsidRPr="00E85334" w:rsidRDefault="0039657D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Основное - если здание (строение, сооружение) 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и обоснованно определено административно-деловым центром или торговым центром (комплексом) и включено в Перечень, то все помещения в нем, принадлежащие одному или нескольким собственникам, подлежат налогообложению исходя из кадастровой стоимости вне зависимости от отсутствия этих помещений в Перечне.</w:t>
      </w:r>
    </w:p>
    <w:p w:rsidR="0039657D" w:rsidRPr="00E85334" w:rsidRDefault="0039657D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если определена кадастровая стоимость указанного здания (строения, сооружения), но при этом кадастровая стоимость помещения не определена, налоговая база в отношении помещения определяется в соответствии с </w:t>
      </w:r>
      <w:hyperlink r:id="rId17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пунктом 6 статьи 378.2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Кодекса как доля кадастровой стоимости здания (строения, сооружения), в котором находится помещение, соответствующая доле, которую составляет площадь помещения в общей площади здания.</w:t>
      </w:r>
    </w:p>
    <w:p w:rsidR="0039657D" w:rsidRPr="00E85334" w:rsidRDefault="0039657D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72" w:rsidRPr="00E85334" w:rsidRDefault="00291781" w:rsidP="00B45D4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334">
        <w:rPr>
          <w:rFonts w:ascii="Times New Roman" w:hAnsi="Times New Roman" w:cs="Times New Roman"/>
          <w:b/>
          <w:i/>
          <w:sz w:val="28"/>
          <w:szCs w:val="28"/>
        </w:rPr>
        <w:t>Изменение характеристик объекта (письмо Минфина от  26.09.2017 № 03-05-04-01/62193,  письмо ФНС России от 11.01.2018 № БС-4-21/200@)</w:t>
      </w:r>
    </w:p>
    <w:p w:rsidR="0039657D" w:rsidRPr="00E85334" w:rsidRDefault="008751AA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39657D" w:rsidRPr="00E85334">
          <w:rPr>
            <w:rFonts w:ascii="Times New Roman" w:hAnsi="Times New Roman" w:cs="Times New Roman"/>
            <w:color w:val="0000FF"/>
            <w:sz w:val="28"/>
            <w:szCs w:val="28"/>
          </w:rPr>
          <w:t>Главой 30</w:t>
        </w:r>
      </w:hyperlink>
      <w:r w:rsidR="0039657D" w:rsidRPr="00E85334">
        <w:rPr>
          <w:rFonts w:ascii="Times New Roman" w:hAnsi="Times New Roman" w:cs="Times New Roman"/>
          <w:sz w:val="28"/>
          <w:szCs w:val="28"/>
        </w:rPr>
        <w:t xml:space="preserve"> Кодекса не установлен особый порядок определения налоговой базы по налогу на имущество организаций в отношении объектов недвижимого имущества, включенных уполномоченным органом исполнительной власти субъекта Российской Федерации в Перечень на начало налогового периода, в случае внесения в Единый государственный реестр недвижимости (далее - ЕГРН) в течение налогового периода изменений в части характеристик объекта (в том числе изменения его кадастрового номера</w:t>
      </w:r>
      <w:proofErr w:type="gramEnd"/>
      <w:r w:rsidR="0039657D" w:rsidRPr="00E85334">
        <w:rPr>
          <w:rFonts w:ascii="Times New Roman" w:hAnsi="Times New Roman" w:cs="Times New Roman"/>
          <w:sz w:val="28"/>
          <w:szCs w:val="28"/>
        </w:rPr>
        <w:t>, площади, кадастровой стоимости).</w:t>
      </w:r>
    </w:p>
    <w:p w:rsidR="0039657D" w:rsidRPr="00E85334" w:rsidRDefault="0039657D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34">
        <w:rPr>
          <w:rFonts w:ascii="Times New Roman" w:hAnsi="Times New Roman" w:cs="Times New Roman"/>
          <w:sz w:val="28"/>
          <w:szCs w:val="28"/>
        </w:rPr>
        <w:t xml:space="preserve">В связи с изложенным ФНС России полагает, что указанные объекты подлежат налогообложению налогом на имущество организаций весь налоговый период по кадастровой стоимости на 1 января соответствующего налогового периода (за исключением случаев, указанных в </w:t>
      </w:r>
      <w:hyperlink r:id="rId19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абзаце 2 пункта 10 статьи 378.2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Кодекса, а также случаев исключения объекта из Перечня (в том числе в судебном порядке) на соответствующую дату).</w:t>
      </w:r>
      <w:proofErr w:type="gramEnd"/>
    </w:p>
    <w:p w:rsidR="0039657D" w:rsidRPr="00E85334" w:rsidRDefault="0039657D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72" w:rsidRPr="00E85334" w:rsidRDefault="00291781" w:rsidP="00B45D4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334">
        <w:rPr>
          <w:rFonts w:ascii="Times New Roman" w:hAnsi="Times New Roman" w:cs="Times New Roman"/>
          <w:b/>
          <w:i/>
          <w:sz w:val="28"/>
          <w:szCs w:val="28"/>
        </w:rPr>
        <w:t xml:space="preserve">Налогообложение объектов кредитных и </w:t>
      </w:r>
      <w:proofErr w:type="spellStart"/>
      <w:r w:rsidRPr="00E85334">
        <w:rPr>
          <w:rFonts w:ascii="Times New Roman" w:hAnsi="Times New Roman" w:cs="Times New Roman"/>
          <w:b/>
          <w:i/>
          <w:sz w:val="28"/>
          <w:szCs w:val="28"/>
        </w:rPr>
        <w:t>некредитных</w:t>
      </w:r>
      <w:proofErr w:type="spellEnd"/>
      <w:r w:rsidRPr="00E85334">
        <w:rPr>
          <w:rFonts w:ascii="Times New Roman" w:hAnsi="Times New Roman" w:cs="Times New Roman"/>
          <w:b/>
          <w:i/>
          <w:sz w:val="28"/>
          <w:szCs w:val="28"/>
        </w:rPr>
        <w:t xml:space="preserve"> финансовых организаций (письма от</w:t>
      </w:r>
      <w:r w:rsidR="006272AE" w:rsidRPr="00E853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334">
        <w:rPr>
          <w:rFonts w:ascii="Times New Roman" w:hAnsi="Times New Roman" w:cs="Times New Roman"/>
          <w:b/>
          <w:i/>
          <w:sz w:val="28"/>
          <w:szCs w:val="28"/>
        </w:rPr>
        <w:t>14.02.2018 № 03-05-05-01/8978 и  от 19.12.2017 № БС-4-21/25793)</w:t>
      </w:r>
    </w:p>
    <w:p w:rsidR="001A4BEB" w:rsidRPr="00E85334" w:rsidRDefault="001A4BEB" w:rsidP="008D58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34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Центрального банка Российской Федерации объекты имущества, классифицированные кредитной организацией в качестве недвижимости, временно неиспользуемой в основной деятельности, </w:t>
      </w:r>
      <w:r w:rsidRPr="00E85334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долгосрочных активов, предназначенных для продажи, средств труда, полученных по договорам отступного, залога, назначение которых не определено, учитываемые на балансовых </w:t>
      </w:r>
      <w:hyperlink r:id="rId20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счетах 619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"Недвижимость, временно неиспользуемая в основной деятельности", </w:t>
      </w:r>
      <w:hyperlink r:id="rId21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620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"Долгосрочные активы, предназначенные для продажи", </w:t>
      </w:r>
      <w:hyperlink r:id="rId22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621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"Средства труда, полученные по договорам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отступного, залога, назначение которых не определено" соответственно, на основании </w:t>
      </w:r>
      <w:hyperlink r:id="rId23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пунктов 2.1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4.1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7.1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Положения N 448-П, основными средствами не являются.</w:t>
      </w:r>
    </w:p>
    <w:p w:rsidR="001A4BEB" w:rsidRPr="00E85334" w:rsidRDefault="001A4BEB" w:rsidP="008D58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Таким образом, учитываемые на балансовых </w:t>
      </w:r>
      <w:hyperlink r:id="rId27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счетах 619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620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621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объекты имущества, в силу </w:t>
      </w:r>
      <w:hyperlink r:id="rId30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статьи 374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Кодекса, не признаются объектом налогообложения по налогу на имущество организаций, за исключением жилых домов и жилых помещений, облагаемых в соответствии с </w:t>
      </w:r>
      <w:hyperlink r:id="rId31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1 статьи 378.2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39657D" w:rsidRPr="00E85334" w:rsidRDefault="0039657D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7D" w:rsidRPr="00E85334" w:rsidRDefault="0039657D" w:rsidP="00B45D4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334">
        <w:rPr>
          <w:rFonts w:ascii="Times New Roman" w:hAnsi="Times New Roman" w:cs="Times New Roman"/>
          <w:b/>
          <w:sz w:val="28"/>
          <w:szCs w:val="28"/>
          <w:u w:val="single"/>
        </w:rPr>
        <w:t>Порядок налогообложения неотделимых улучшений в арендованный объект из Перечня (письмо Минфина России от 01.04.2014 № 03-05-05-01/14322)</w:t>
      </w:r>
    </w:p>
    <w:p w:rsidR="001A4BEB" w:rsidRPr="00E85334" w:rsidRDefault="008751AA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gramStart"/>
        <w:r w:rsidR="001A4BEB" w:rsidRPr="008D58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="001A4BEB" w:rsidRPr="00E8533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D58D9">
        <w:rPr>
          <w:rFonts w:ascii="Times New Roman" w:hAnsi="Times New Roman" w:cs="Times New Roman"/>
          <w:sz w:val="28"/>
          <w:szCs w:val="28"/>
        </w:rPr>
        <w:t>е</w:t>
      </w:r>
      <w:r w:rsidR="001A4BEB" w:rsidRPr="00E85334">
        <w:rPr>
          <w:rFonts w:ascii="Times New Roman" w:hAnsi="Times New Roman" w:cs="Times New Roman"/>
          <w:sz w:val="28"/>
          <w:szCs w:val="28"/>
        </w:rPr>
        <w:t xml:space="preserve"> Высшего Арбитражного Суда Российской Федерации от 27.01.2012 N 16291/11 указывается на то, что до момента возврата арендованного имущества с неотделимыми улучшениями арендодателю либо возмещения последним произведенных расходов именно арендатор признается лицом, произведшим капитальные вложения, приносящие ему экономические выгоды, поэтому на нем лежит обязанность по их отражению в бухгалтерском учете в составе основных средств.</w:t>
      </w:r>
      <w:proofErr w:type="gramEnd"/>
      <w:r w:rsidR="001A4BEB" w:rsidRPr="00E85334">
        <w:rPr>
          <w:rFonts w:ascii="Times New Roman" w:hAnsi="Times New Roman" w:cs="Times New Roman"/>
          <w:sz w:val="28"/>
          <w:szCs w:val="28"/>
        </w:rPr>
        <w:t xml:space="preserve"> Суд характеризует данные вложения как произведенные арендатором за счет собственных средств, а не за счет средств, предоставленных арендодателем. Коллегия судей Высшего Арбитражного Суда Российской Федерации подтвердила правильность данной позиции (</w:t>
      </w:r>
      <w:hyperlink r:id="rId33" w:history="1">
        <w:r w:rsidR="001A4BEB" w:rsidRPr="00E85334">
          <w:rPr>
            <w:rFonts w:ascii="Times New Roman" w:hAnsi="Times New Roman" w:cs="Times New Roman"/>
            <w:color w:val="0000FF"/>
            <w:sz w:val="28"/>
            <w:szCs w:val="28"/>
          </w:rPr>
          <w:t>Определение</w:t>
        </w:r>
      </w:hyperlink>
      <w:r w:rsidR="001A4BEB" w:rsidRPr="00E85334">
        <w:rPr>
          <w:rFonts w:ascii="Times New Roman" w:hAnsi="Times New Roman" w:cs="Times New Roman"/>
          <w:sz w:val="28"/>
          <w:szCs w:val="28"/>
        </w:rPr>
        <w:t xml:space="preserve"> от 26.03.2012 N ВАС-2715/12).</w:t>
      </w:r>
    </w:p>
    <w:p w:rsidR="001A4BEB" w:rsidRPr="00E85334" w:rsidRDefault="001A4BEB" w:rsidP="00B45D4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Таким образом, если организацией-арендатором произведены капитальные вложения в арендованный объект недвижимого имущества, налоговая 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в отношении которого определяется в соответствии со </w:t>
      </w:r>
      <w:hyperlink r:id="rId34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ст. 378.2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Кодекса исходя из кадастровой стоимости, то налоговая база в отношении учтенных на балансе арендатора капитальных вложений в арендованный объект недвижимого имущества определяется в соответствии с </w:t>
      </w:r>
      <w:hyperlink r:id="rId35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1 ст. 375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45D4C" w:rsidRDefault="00B45D4C" w:rsidP="00B45D4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367E" w:rsidRPr="00E85334" w:rsidRDefault="008D58D9" w:rsidP="00B45D4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58D9">
        <w:rPr>
          <w:rFonts w:ascii="Times New Roman" w:hAnsi="Times New Roman" w:cs="Times New Roman"/>
          <w:b/>
          <w:i/>
          <w:sz w:val="28"/>
          <w:szCs w:val="28"/>
        </w:rPr>
        <w:t>Слайд №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67E" w:rsidRPr="00E853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367E" w:rsidRPr="00E85334">
        <w:rPr>
          <w:rFonts w:ascii="Times New Roman" w:hAnsi="Times New Roman" w:cs="Times New Roman"/>
          <w:sz w:val="28"/>
          <w:szCs w:val="28"/>
        </w:rPr>
        <w:t xml:space="preserve">амые существенные изменения в порядке налогообложения налога на имущество организаций произошли в статье </w:t>
      </w:r>
      <w:r w:rsidR="0007367E" w:rsidRPr="00E85334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2B7EA5" w:rsidRPr="00E853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367E" w:rsidRPr="00E85334">
        <w:rPr>
          <w:rFonts w:ascii="Times New Roman" w:hAnsi="Times New Roman" w:cs="Times New Roman"/>
          <w:b/>
          <w:bCs/>
          <w:sz w:val="28"/>
          <w:szCs w:val="28"/>
        </w:rPr>
        <w:t xml:space="preserve"> НК РФ «</w:t>
      </w:r>
      <w:r w:rsidR="002B7EA5" w:rsidRPr="00E85334">
        <w:rPr>
          <w:rFonts w:ascii="Times New Roman" w:hAnsi="Times New Roman" w:cs="Times New Roman"/>
          <w:b/>
          <w:bCs/>
          <w:sz w:val="28"/>
          <w:szCs w:val="28"/>
        </w:rPr>
        <w:t>Объект налогообложения</w:t>
      </w:r>
      <w:r w:rsidR="0007367E" w:rsidRPr="00E8533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B7EA5" w:rsidRPr="00E85334" w:rsidRDefault="002B7EA5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Объектом обложения налогом на имущество организаций для российских организаций в силу </w:t>
      </w:r>
      <w:hyperlink r:id="rId36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1 ст. 374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 признается движимое и недвижимое имущество, учитываемое на балансе в качестве объектов основных сре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E8533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орядке, установленном для ведения бухгалтерского учета, если иное не предусмотрено </w:t>
      </w:r>
      <w:hyperlink r:id="rId37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ст. ст. 378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378.1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378.2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2B7EA5" w:rsidRPr="00E85334" w:rsidRDefault="002B7EA5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D58D9">
        <w:rPr>
          <w:rFonts w:ascii="Times New Roman" w:hAnsi="Times New Roman" w:cs="Times New Roman"/>
          <w:sz w:val="28"/>
          <w:szCs w:val="28"/>
        </w:rPr>
        <w:t>в</w:t>
      </w:r>
      <w:r w:rsidRPr="00E85334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п. 4 ст. 374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НК РФ приведен перечень имущества, не признаваемого объектами обложения.</w:t>
      </w:r>
    </w:p>
    <w:p w:rsidR="002B7EA5" w:rsidRPr="00E85334" w:rsidRDefault="002B7EA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В </w:t>
      </w:r>
      <w:r w:rsidR="00FB38B1" w:rsidRPr="00E85334">
        <w:rPr>
          <w:rFonts w:ascii="Times New Roman" w:hAnsi="Times New Roman" w:cs="Times New Roman"/>
          <w:sz w:val="28"/>
          <w:szCs w:val="28"/>
        </w:rPr>
        <w:t xml:space="preserve">2013 -2014г.г.  </w:t>
      </w:r>
      <w:r w:rsidR="008D58D9">
        <w:rPr>
          <w:rFonts w:ascii="Times New Roman" w:hAnsi="Times New Roman" w:cs="Times New Roman"/>
          <w:sz w:val="28"/>
          <w:szCs w:val="28"/>
        </w:rPr>
        <w:t xml:space="preserve">не являлось объектом налогообложения </w:t>
      </w:r>
      <w:r w:rsidRPr="00E85334">
        <w:rPr>
          <w:rFonts w:ascii="Times New Roman" w:hAnsi="Times New Roman" w:cs="Times New Roman"/>
          <w:sz w:val="28"/>
          <w:szCs w:val="28"/>
        </w:rPr>
        <w:t>движимое имущество, принятое с 1 января 2013 года на учет в качестве основных средств.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С 1 января 2015 года были внесены изменения, а именно не являются объектом налогообложения объекты основных средств, включенные в первую или во вторую амортизационную группу в соответствии с </w:t>
      </w:r>
      <w:hyperlink r:id="rId41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Классификацией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основных средств, утвержденной Правительством Российской Федерации.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 А также добавлен п. 25 в ст. 381 НК РФ «</w:t>
      </w:r>
      <w:r w:rsidRPr="00E85334">
        <w:rPr>
          <w:rFonts w:ascii="Times New Roman" w:hAnsi="Times New Roman" w:cs="Times New Roman"/>
          <w:b/>
          <w:bCs/>
          <w:sz w:val="28"/>
          <w:szCs w:val="28"/>
        </w:rPr>
        <w:t>Налоговые льготы» о</w:t>
      </w:r>
      <w:r w:rsidRPr="00E85334">
        <w:rPr>
          <w:rFonts w:ascii="Times New Roman" w:hAnsi="Times New Roman" w:cs="Times New Roman"/>
          <w:sz w:val="28"/>
          <w:szCs w:val="28"/>
        </w:rPr>
        <w:t>свобождаются от налогообложения</w:t>
      </w:r>
    </w:p>
    <w:p w:rsidR="001A4BEB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25) организации - в отношении движимого имущества, принятого с 1 января 2013 года на учет в качестве основных средств, за исключением следующих объектов движимого имущества, принятых на учет в результате:</w:t>
      </w:r>
      <w:r w:rsidR="001A4BEB" w:rsidRPr="00E85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реорганизации или ликвидации юридических лиц;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передачи, включая приобретение, имущества между лицами, признаваемыми в соответствии с положениями </w:t>
      </w:r>
      <w:hyperlink r:id="rId42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105.1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настоящего Кодекса взаимозависимыми.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Данная норма налогового кодекса просуществовала 3 года:  2015, 2016, 2017г.г.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B1" w:rsidRPr="00E85334" w:rsidRDefault="00FB38B1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30.11.2016 № 401-ФЗ (п. 58 ст. 2) в главе 30 «Налог на имущество организаций» НК РФ реализован принцип «двух ключей», применяющийся для установления налоговых льгот по региональным и местным налогам: </w:t>
      </w:r>
    </w:p>
    <w:p w:rsidR="00FB38B1" w:rsidRPr="00E85334" w:rsidRDefault="00FB38B1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 xml:space="preserve">-на федеральном уровне определяются основания льготирования отдельных видов имущества, </w:t>
      </w:r>
    </w:p>
    <w:p w:rsidR="00FB38B1" w:rsidRPr="00E85334" w:rsidRDefault="00FB38B1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 xml:space="preserve">-на региональном уровне регламентируется сама возможность применения данной льготы в субъекте РФ. </w:t>
      </w:r>
    </w:p>
    <w:p w:rsidR="00FB38B1" w:rsidRPr="00E85334" w:rsidRDefault="00FB38B1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 xml:space="preserve">В частности, в отношении движимого имущества организаций, принятого с 01.01.2013 на учет в качестве основных средств в 2018 году применяется ст. 381.1 НК РФ, согласно которой налогоплательщики смогут продолжить пользоваться льготой только в случае принятия соответствующего закона субъекта РФ. </w:t>
      </w:r>
    </w:p>
    <w:p w:rsidR="00FB38B1" w:rsidRPr="00E85334" w:rsidRDefault="00FB38B1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 xml:space="preserve">Для тех регионов, которые не воспользуются правом </w:t>
      </w:r>
      <w:proofErr w:type="spellStart"/>
      <w:r w:rsidRPr="00E85334">
        <w:rPr>
          <w:rFonts w:ascii="Times New Roman" w:hAnsi="Times New Roman" w:cs="Times New Roman"/>
          <w:bCs/>
          <w:sz w:val="28"/>
          <w:szCs w:val="28"/>
        </w:rPr>
        <w:t>пролонгирования</w:t>
      </w:r>
      <w:proofErr w:type="spellEnd"/>
      <w:r w:rsidRPr="00E85334">
        <w:rPr>
          <w:rFonts w:ascii="Times New Roman" w:hAnsi="Times New Roman" w:cs="Times New Roman"/>
          <w:bCs/>
          <w:sz w:val="28"/>
          <w:szCs w:val="28"/>
        </w:rPr>
        <w:t xml:space="preserve"> на 2018 год федеральной льготы по движимому имуществу организаций, устанавливается потолок налоговых ставок — 1,1 %. </w:t>
      </w:r>
    </w:p>
    <w:p w:rsidR="00FB38B1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34">
        <w:rPr>
          <w:rFonts w:ascii="Times New Roman" w:hAnsi="Times New Roman" w:cs="Times New Roman"/>
          <w:bCs/>
          <w:sz w:val="28"/>
          <w:szCs w:val="28"/>
        </w:rPr>
        <w:t xml:space="preserve">Законом Саратовской области </w:t>
      </w:r>
      <w:r w:rsidRPr="00E85334">
        <w:rPr>
          <w:rFonts w:ascii="Times New Roman" w:hAnsi="Times New Roman" w:cs="Times New Roman"/>
          <w:sz w:val="28"/>
          <w:szCs w:val="28"/>
        </w:rPr>
        <w:t xml:space="preserve">от 28.11.2017 N 112-ЗСО </w:t>
      </w:r>
      <w:r w:rsidRPr="00E85334">
        <w:rPr>
          <w:rFonts w:ascii="Times New Roman" w:hAnsi="Times New Roman" w:cs="Times New Roman"/>
          <w:bCs/>
          <w:sz w:val="28"/>
          <w:szCs w:val="28"/>
        </w:rPr>
        <w:t>в отношении указанного имущества ставка установлена – 1,1%.</w:t>
      </w:r>
    </w:p>
    <w:p w:rsidR="002B7EA5" w:rsidRPr="00E85334" w:rsidRDefault="002B7EA5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B1" w:rsidRPr="00E85334" w:rsidRDefault="004C4E95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B38B1" w:rsidRPr="00E85334">
        <w:rPr>
          <w:rFonts w:ascii="Times New Roman" w:hAnsi="Times New Roman" w:cs="Times New Roman"/>
          <w:sz w:val="28"/>
          <w:szCs w:val="28"/>
        </w:rPr>
        <w:t xml:space="preserve"> 1 января 2019 года объектом налогообложения признается только </w:t>
      </w:r>
      <w:hyperlink r:id="rId43" w:history="1">
        <w:r w:rsidR="00FB38B1" w:rsidRPr="00E85334">
          <w:rPr>
            <w:rFonts w:ascii="Times New Roman" w:hAnsi="Times New Roman" w:cs="Times New Roman"/>
            <w:color w:val="0000FF"/>
            <w:sz w:val="28"/>
            <w:szCs w:val="28"/>
          </w:rPr>
          <w:t>недвижимое</w:t>
        </w:r>
      </w:hyperlink>
      <w:r w:rsidR="00FB38B1" w:rsidRPr="00E85334">
        <w:rPr>
          <w:rFonts w:ascii="Times New Roman" w:hAnsi="Times New Roman" w:cs="Times New Roman"/>
          <w:sz w:val="28"/>
          <w:szCs w:val="28"/>
        </w:rPr>
        <w:t xml:space="preserve"> имущество.</w:t>
      </w:r>
    </w:p>
    <w:p w:rsidR="00FB38B1" w:rsidRPr="00E85334" w:rsidRDefault="00FB38B1" w:rsidP="00B45D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CD5" w:rsidRPr="00E85334" w:rsidRDefault="00FB38B1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В связи с этим, мне бы хотелось остановиться </w:t>
      </w:r>
      <w:r w:rsidR="00B34CD5" w:rsidRPr="00E85334">
        <w:rPr>
          <w:rFonts w:ascii="Times New Roman" w:hAnsi="Times New Roman" w:cs="Times New Roman"/>
          <w:sz w:val="28"/>
          <w:szCs w:val="28"/>
        </w:rPr>
        <w:t xml:space="preserve">критериях разграничения видов имущества (движимое или недвижимое) в целях применения норм </w:t>
      </w:r>
      <w:hyperlink r:id="rId44" w:history="1">
        <w:r w:rsidR="00B34CD5" w:rsidRPr="00E85334">
          <w:rPr>
            <w:rFonts w:ascii="Times New Roman" w:hAnsi="Times New Roman" w:cs="Times New Roman"/>
            <w:color w:val="0000FF"/>
            <w:sz w:val="28"/>
            <w:szCs w:val="28"/>
          </w:rPr>
          <w:t>главы 30</w:t>
        </w:r>
      </w:hyperlink>
      <w:r w:rsidR="00B34CD5" w:rsidRPr="00E8533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Налоговый кодекс) (письмо ФНС России от 01.10.2018 N БС-4-21/19038@).</w:t>
      </w:r>
    </w:p>
    <w:p w:rsidR="00AE3D9F" w:rsidRPr="00AE3D9F" w:rsidRDefault="00AE3D9F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D9F">
        <w:rPr>
          <w:rFonts w:ascii="Times New Roman" w:hAnsi="Times New Roman" w:cs="Times New Roman"/>
          <w:b/>
          <w:i/>
          <w:sz w:val="28"/>
          <w:szCs w:val="28"/>
        </w:rPr>
        <w:t>Слайд № 5.</w:t>
      </w:r>
    </w:p>
    <w:p w:rsidR="00B34CD5" w:rsidRPr="00E85334" w:rsidRDefault="008751AA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B34CD5" w:rsidRPr="00E85334">
          <w:rPr>
            <w:rFonts w:ascii="Times New Roman" w:hAnsi="Times New Roman" w:cs="Times New Roman"/>
            <w:color w:val="0000FF"/>
            <w:sz w:val="28"/>
            <w:szCs w:val="28"/>
          </w:rPr>
          <w:t>Глава 30</w:t>
        </w:r>
      </w:hyperlink>
      <w:r w:rsidR="00B34CD5" w:rsidRPr="00E85334">
        <w:rPr>
          <w:rFonts w:ascii="Times New Roman" w:hAnsi="Times New Roman" w:cs="Times New Roman"/>
          <w:sz w:val="28"/>
          <w:szCs w:val="28"/>
        </w:rPr>
        <w:t xml:space="preserve"> Налогового кодекса не содержит определения понятия "движимое" и "недвижимое имущество". С учетом </w:t>
      </w:r>
      <w:hyperlink r:id="rId46" w:history="1">
        <w:r w:rsidR="00B34CD5" w:rsidRPr="00E85334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="00B34CD5" w:rsidRPr="00E85334">
        <w:rPr>
          <w:rFonts w:ascii="Times New Roman" w:hAnsi="Times New Roman" w:cs="Times New Roman"/>
          <w:sz w:val="28"/>
          <w:szCs w:val="28"/>
        </w:rPr>
        <w:t xml:space="preserve"> Налогового кодекса в таком случае необходимо использовать определения, содержащиеся в иных отраслях законодательства.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7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пункту 2 статьи 130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Гражданский кодекс), вещи, не относящиеся к недвижимости, признаются движимым имуществом.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 xml:space="preserve">исходя из </w:t>
      </w:r>
      <w:hyperlink r:id="rId48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пункта 1 статьи 130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Гражданского кодекса к недвижимым вещам относятся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земельные участки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К недвижимым вещам также относятся помещения и </w:t>
      </w:r>
      <w:proofErr w:type="spellStart"/>
      <w:r w:rsidRPr="00E8533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85334">
        <w:rPr>
          <w:rFonts w:ascii="Times New Roman" w:hAnsi="Times New Roman" w:cs="Times New Roman"/>
          <w:sz w:val="28"/>
          <w:szCs w:val="28"/>
        </w:rPr>
        <w:t>-места.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Федеральным законом к недвижимым вещам может быть отнесено иное имущество. В частности, согласно </w:t>
      </w:r>
      <w:hyperlink r:id="rId49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 недвижимости относятся все виды жилых помещений (жилой, в том числе многоквартирный, дом и его часть, квартира и ее часть, комната). В соответствии с Федеральным </w:t>
      </w:r>
      <w:hyperlink r:id="rId50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 к объектам, регистрируемым в Едином государственном реестре недвижимости (далее - ЕГРН), относятся жилые строения (</w:t>
      </w:r>
      <w:hyperlink r:id="rId51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 9 части 5 статьи 8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). В </w:t>
      </w:r>
      <w:hyperlink r:id="rId52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к Федеральному закону от 10.01.2003 N 19-ФЗ "О выборах Президента Российской Федерации" к недвижимости отнесены дачи и гаражи.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Поскольку иное не предусмотрено нормативными правовыми актами, при определении понятий "здание", "сооружение", "помещение" предлагае</w:t>
      </w:r>
      <w:r w:rsidR="004C4E95">
        <w:rPr>
          <w:rFonts w:ascii="Times New Roman" w:hAnsi="Times New Roman" w:cs="Times New Roman"/>
          <w:sz w:val="28"/>
          <w:szCs w:val="28"/>
        </w:rPr>
        <w:t>тся</w:t>
      </w:r>
      <w:r w:rsidRPr="00E85334">
        <w:rPr>
          <w:rFonts w:ascii="Times New Roman" w:hAnsi="Times New Roman" w:cs="Times New Roman"/>
          <w:sz w:val="28"/>
          <w:szCs w:val="28"/>
        </w:rPr>
        <w:t xml:space="preserve"> учитывать соответствующие нормы Федерального </w:t>
      </w:r>
      <w:hyperlink r:id="rId53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от 30.12.2009 N 384-ФЗ "Технический регламент о безопасности зданий и сооружений"; при определении "объекта незавершенного строительства" - разъяснения в </w:t>
      </w:r>
      <w:hyperlink r:id="rId54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пункте 38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Федерации".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соответствии со </w:t>
      </w:r>
      <w:hyperlink r:id="rId55" w:history="1">
        <w:r w:rsidRPr="00E85334">
          <w:rPr>
            <w:rFonts w:ascii="Times New Roman" w:hAnsi="Times New Roman" w:cs="Times New Roman"/>
            <w:b/>
            <w:color w:val="0000FF"/>
            <w:sz w:val="28"/>
            <w:szCs w:val="28"/>
          </w:rPr>
          <w:t>статьей 131</w:t>
        </w:r>
      </w:hyperlink>
      <w:r w:rsidRPr="00E85334">
        <w:rPr>
          <w:rFonts w:ascii="Times New Roman" w:hAnsi="Times New Roman" w:cs="Times New Roman"/>
          <w:b/>
          <w:sz w:val="28"/>
          <w:szCs w:val="28"/>
        </w:rPr>
        <w:t xml:space="preserve"> Гражданского кодекса и Федеральным </w:t>
      </w:r>
      <w:hyperlink r:id="rId56" w:history="1">
        <w:r w:rsidRPr="00E85334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законом</w:t>
        </w:r>
      </w:hyperlink>
      <w:r w:rsidRPr="00E85334">
        <w:rPr>
          <w:rFonts w:ascii="Times New Roman" w:hAnsi="Times New Roman" w:cs="Times New Roman"/>
          <w:b/>
          <w:sz w:val="28"/>
          <w:szCs w:val="28"/>
        </w:rPr>
        <w:t xml:space="preserve"> "О государственной регистрации недвижимости" вещные права на объекты недвижимости подлежат государственной регистрации в ЕГРН.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Вместе с тем, целесообразно учитывать выводы, содержащиеся в </w:t>
      </w:r>
      <w:hyperlink r:id="rId57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определении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Верховного Суда Российской Федерации от 07.04.2016 по делу N 310-ЭС15-16638. Суд отметил, что вещь является недвижимой либо в силу своих природных свойств (</w:t>
      </w:r>
      <w:hyperlink r:id="rId58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пункта 1 статьи 130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Гражданского кодекса), либо в силу прямого указания федерального закона, что такой объект подчинен режиму недвижимых вещей (</w:t>
      </w:r>
      <w:hyperlink r:id="rId59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абзац второй пункта 1 статьи 130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Гражданского кодекса). По смыслу </w:t>
      </w:r>
      <w:hyperlink r:id="rId60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статьи 131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Гражданского кодекса закон в целях обеспечения стабильности гражданского оборота устанавливает необходимость государственной регистрации вещных прав на недвижимость. При этом</w:t>
      </w:r>
      <w:proofErr w:type="gramStart"/>
      <w:r w:rsidRPr="00E85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334">
        <w:rPr>
          <w:rFonts w:ascii="Times New Roman" w:hAnsi="Times New Roman" w:cs="Times New Roman"/>
          <w:sz w:val="28"/>
          <w:szCs w:val="28"/>
        </w:rPr>
        <w:t xml:space="preserve"> по общему правилу, государственная регистрация права на вещь не является обязательным условием для признания ее объектом недвижимости. Данный вывод содержится также в </w:t>
      </w:r>
      <w:hyperlink r:id="rId61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определении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Судебной коллегии по экономическим спорам Верховного Суда Российской Федерации от 30.09.2015 N 303-ЭС15-5520.</w:t>
      </w:r>
    </w:p>
    <w:p w:rsidR="00B34CD5" w:rsidRPr="00E85334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 xml:space="preserve">Таким образом, предусмотренные Гражданским </w:t>
      </w:r>
      <w:hyperlink r:id="rId62" w:history="1">
        <w:r w:rsidRPr="00E8533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85334">
        <w:rPr>
          <w:rFonts w:ascii="Times New Roman" w:hAnsi="Times New Roman" w:cs="Times New Roman"/>
          <w:sz w:val="28"/>
          <w:szCs w:val="28"/>
        </w:rPr>
        <w:t xml:space="preserve"> основания для определения вида объектов имущества устанавливаются в каждом случае в соответствии с вышеперечисленными правовыми нормами об условиях (критериях) для признания вещи движимым или недвижимым имуществом.</w:t>
      </w:r>
    </w:p>
    <w:p w:rsidR="004C4E95" w:rsidRDefault="00B34CD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34">
        <w:rPr>
          <w:rFonts w:ascii="Times New Roman" w:hAnsi="Times New Roman" w:cs="Times New Roman"/>
          <w:sz w:val="28"/>
          <w:szCs w:val="28"/>
        </w:rPr>
        <w:t>Для выявления оснований отнесения объекта имущества к недвижимости целесообразно ис</w:t>
      </w:r>
      <w:r w:rsidR="001A4BEB" w:rsidRPr="00E85334">
        <w:rPr>
          <w:rFonts w:ascii="Times New Roman" w:hAnsi="Times New Roman" w:cs="Times New Roman"/>
          <w:sz w:val="28"/>
          <w:szCs w:val="28"/>
        </w:rPr>
        <w:t>ходить из следующего</w:t>
      </w:r>
      <w:r w:rsidRPr="00E85334">
        <w:rPr>
          <w:rFonts w:ascii="Times New Roman" w:hAnsi="Times New Roman" w:cs="Times New Roman"/>
          <w:sz w:val="28"/>
          <w:szCs w:val="28"/>
        </w:rPr>
        <w:t>: наличие записи об объекте в ЕГРН; при отсутствии сведений в ЕГРН - наличие оснований, подтверждающих прочную связь объекта с землей и невозможность перемещения объекта без несоразмерного ущерба его назначению</w:t>
      </w:r>
      <w:r w:rsidR="004C4E95">
        <w:rPr>
          <w:rFonts w:ascii="Times New Roman" w:hAnsi="Times New Roman" w:cs="Times New Roman"/>
          <w:sz w:val="28"/>
          <w:szCs w:val="28"/>
        </w:rPr>
        <w:t>.</w:t>
      </w:r>
    </w:p>
    <w:p w:rsidR="004C4E95" w:rsidRDefault="004C4E95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BC9" w:rsidRPr="00076BC9" w:rsidRDefault="00076BC9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C9">
        <w:rPr>
          <w:rFonts w:ascii="Times New Roman" w:hAnsi="Times New Roman" w:cs="Times New Roman"/>
          <w:b/>
          <w:sz w:val="28"/>
          <w:szCs w:val="28"/>
        </w:rPr>
        <w:t>Транспортный налог</w:t>
      </w:r>
    </w:p>
    <w:p w:rsidR="008D58D9" w:rsidRPr="008D58D9" w:rsidRDefault="008D58D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8D9">
        <w:rPr>
          <w:rFonts w:ascii="Times New Roman" w:hAnsi="Times New Roman" w:cs="Times New Roman"/>
          <w:b/>
          <w:i/>
          <w:sz w:val="28"/>
          <w:szCs w:val="28"/>
        </w:rPr>
        <w:t xml:space="preserve">Слайд № </w:t>
      </w:r>
      <w:r w:rsidR="00AE3D9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D58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встречающийся вопрос, поступающий от налогоплательщиков связан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с порядком начисления налога при снятии с регистрации транспортного средства за период менее одного месяца. 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Так согласно </w:t>
      </w:r>
      <w:hyperlink r:id="rId63" w:history="1">
        <w:r w:rsidRPr="00375FAB">
          <w:rPr>
            <w:rFonts w:ascii="Times New Roman" w:hAnsi="Times New Roman" w:cs="Times New Roman"/>
            <w:sz w:val="28"/>
            <w:szCs w:val="28"/>
          </w:rPr>
          <w:t>пункту 3 статьи 362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если регистрация транспортного средства произошла до 15-го числа соответствующего месяца включительно или снятие транспортного средства с регистрации произошло после 15-го числа соответствующего месяца, за полный месяц принимается месяц регистрации (снятия с регистрации) транспортного средства.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Если регистрация транспортного средства произошла после 15-го числа соответствующего месяца или снятие транспортного средства с регистрации  произошло до 15-го числа соответствующего месяца включительно, месяц </w:t>
      </w:r>
      <w:r w:rsidRPr="00375FAB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(снятия с регистрации) транспортного средства не учитывается при определении коэффициента, указанного в данном </w:t>
      </w:r>
      <w:hyperlink r:id="rId64" w:history="1">
        <w:r w:rsidRPr="00375FA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75FAB">
        <w:rPr>
          <w:rFonts w:ascii="Times New Roman" w:hAnsi="Times New Roman" w:cs="Times New Roman"/>
          <w:sz w:val="28"/>
          <w:szCs w:val="28"/>
        </w:rPr>
        <w:t>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FAB">
        <w:rPr>
          <w:rFonts w:ascii="Times New Roman" w:hAnsi="Times New Roman" w:cs="Times New Roman"/>
          <w:sz w:val="28"/>
          <w:szCs w:val="28"/>
        </w:rPr>
        <w:t>Таким образом, исчисление транспортного налога в случае регистрации и снятия с регистрации транспортного средства за период менее одного месяца (при регистрации и снятии с регистрации транспортного средства в период с 1 по 15 число, с 16 по 30 число, при регистрации после 15 числа одного месяца и снятии с регистрации до 15 числа следующего месяца, в один день) в отношении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данных транспортных средств не производится.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Также нужно помнить, что законодательством о налогах и сборах предусмотрены случаи, при которых факт регистрации транспортного средства не порождает обязанности по уплате транспортного налога. Например, в силу </w:t>
      </w:r>
      <w:hyperlink r:id="rId65" w:history="1">
        <w:r w:rsidRPr="00375FAB">
          <w:rPr>
            <w:rFonts w:ascii="Times New Roman" w:hAnsi="Times New Roman" w:cs="Times New Roman"/>
            <w:sz w:val="28"/>
            <w:szCs w:val="28"/>
          </w:rPr>
          <w:t>пункта 2 статьи 358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НК РФ не являются объектами налогообложения по транспортному налогу транспортные средства, находящиеся в розыске, при условии подтверждения факта их угона (кражи) документом, выдаваемым уполномоченным органом. В случае угона транспортного средства лицо, на которое это средство зарегистрировано, должно написать заявление об угоне в соответствующий орган внутренних дел, на основании которого указанный орган выносит постановление о возбуждении уголовного дела по факту угона, а также выдает заявителю справку об угоне зарегистрированного на него транспортного средства. Для освобождения от уплаты транспортного налога налогоплательщик должен представить такую справку в налоговый орган.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Учитывая исчерпывающий перечень случаев, исключающих возникновение объекта налогообложения по транспортному налогу, суды пресекают попытки некоторых налогоплательщиков по его расширительному толкованию.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Например, суды отклоняют доводы налогоплательщиков об отсутствии обязанности по уплате транспортного налога в связи с тем, что транспортное средство в течение налогового периода не было поставлено на регистрационный учет и ими не эксплуатировалось. Так, определением Верховного суда Российской Федерации от 31 мая 2018 года N308-КГ18-6424 по данному вопросу было вынесено окончательное решение которым стоит руководствоваться, прежде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юридическим лицам, при исчислении транспортного налога. Судебным органом всесторонне была рассмотрена данная ситуация и вынесено Определение поддерживающее Постановления нижестоящих судебных инстанций.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 xml:space="preserve">Суд в своем Постановлении обращает свое внимание на то, что </w:t>
      </w:r>
      <w:hyperlink r:id="rId66" w:history="1">
        <w:r w:rsidRPr="00375FAB">
          <w:rPr>
            <w:rFonts w:ascii="Times New Roman" w:hAnsi="Times New Roman" w:cs="Times New Roman"/>
            <w:sz w:val="28"/>
            <w:szCs w:val="28"/>
          </w:rPr>
          <w:t>статьей 358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не предусматривается зависимость между фактом использования автотехники и исчислением транспортного налога в связи с чем обязанность по уплате транспортного налога возникает не зависимо от того эксплуатируется транспортное средство, а также не зависимо от факта регистрации в органах государственной </w:t>
      </w:r>
      <w:r w:rsidR="004C4E95">
        <w:rPr>
          <w:rFonts w:ascii="Times New Roman" w:hAnsi="Times New Roman" w:cs="Times New Roman"/>
          <w:sz w:val="28"/>
          <w:szCs w:val="28"/>
        </w:rPr>
        <w:t>регистрации.</w:t>
      </w:r>
      <w:proofErr w:type="gramEnd"/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По схожим причинам суды не соглашаются с доводами налогоплательщиков о том, что транспортный налог не уплачивается в случае </w:t>
      </w:r>
      <w:r w:rsidRPr="00375FAB">
        <w:rPr>
          <w:rFonts w:ascii="Times New Roman" w:hAnsi="Times New Roman" w:cs="Times New Roman"/>
          <w:sz w:val="28"/>
          <w:szCs w:val="28"/>
        </w:rPr>
        <w:lastRenderedPageBreak/>
        <w:t xml:space="preserve">наложения ареста на транспортное средство. Суды обоснованно отмечают, что наложение ареста на автотранспортное средство не предусмотрено законодательством о налогах и сборах в качестве основания для освобождения налогоплательщика от уплаты налога и не входит в перечень случаев, предусмотренных </w:t>
      </w:r>
      <w:hyperlink r:id="rId67" w:history="1">
        <w:r w:rsidRPr="00375FAB">
          <w:rPr>
            <w:rFonts w:ascii="Times New Roman" w:hAnsi="Times New Roman" w:cs="Times New Roman"/>
            <w:sz w:val="28"/>
            <w:szCs w:val="28"/>
          </w:rPr>
          <w:t>частью 2 статьи 358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НК РФ, при которых транспортный налог не подлежит начислению.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Немного остановлюсь на одной ситуации, с которой сталкиваются наши налогоплательщики в случае применения в конструкции машины для приведения ее в движение более 1 двигателя. В данной ситуации налог рассчитывается исходя из суммарной номинальной мощности всех двигателей, которая может расходоваться одновременно.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При этом в случае если в конструкции машины механическая энергия двигателя внутреннего сгорания преобразуется в электрическую для последующего приведения машины в движение посредством электрического двигателя (электрических двигателей), указывается номинальная мощность двигателя внутреннего сгорания.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8" w:history="1">
        <w:r w:rsidRPr="00375FAB">
          <w:rPr>
            <w:rFonts w:ascii="Times New Roman" w:hAnsi="Times New Roman" w:cs="Times New Roman"/>
            <w:sz w:val="28"/>
            <w:szCs w:val="28"/>
          </w:rPr>
          <w:t>пункту 1 пункта 1 статьи 359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отношении транспортных средств, имеющих двигатели (за исключением транспортных средств, указанных в </w:t>
      </w:r>
      <w:hyperlink r:id="rId69" w:history="1">
        <w:r w:rsidRPr="00375FAB">
          <w:rPr>
            <w:rFonts w:ascii="Times New Roman" w:hAnsi="Times New Roman" w:cs="Times New Roman"/>
            <w:sz w:val="28"/>
            <w:szCs w:val="28"/>
          </w:rPr>
          <w:t>подпункте 1.1 статьи 359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НК РФ) налоговая база определяется как мощность двигателя транспортного средства в лошадиных силах.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Таким образом, при определении налоговой базы по транспортному налогу следует использовать мощность двигателя (суммарную номинальную мощность всех двигателей), указанную в паспорте транспортного средства и сведениях, представляемых регистрирующими органами.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И в заключении хочется обратить ваше внимание на изменения налогового законодательства, коснувшиеся исчисления транспортного налога. С 1 января 2019 года </w:t>
      </w:r>
      <w:r w:rsidR="004C4E95">
        <w:rPr>
          <w:rFonts w:ascii="Times New Roman" w:hAnsi="Times New Roman" w:cs="Times New Roman"/>
          <w:sz w:val="28"/>
          <w:szCs w:val="28"/>
        </w:rPr>
        <w:t>- з</w:t>
      </w:r>
      <w:r w:rsidRPr="00375FAB">
        <w:rPr>
          <w:rFonts w:ascii="Times New Roman" w:hAnsi="Times New Roman" w:cs="Times New Roman"/>
          <w:sz w:val="28"/>
          <w:szCs w:val="28"/>
        </w:rPr>
        <w:t xml:space="preserve">аконодателем отменены налоговые льготы в виде освобождения от уплаты налога юридических лиц в отношении каждого транспортного средства, имеющего разрешенную максимальную массу свыше 12 тонн, зарегистрированного в </w:t>
      </w:r>
      <w:hyperlink r:id="rId70" w:history="1">
        <w:r w:rsidRPr="00375FAB">
          <w:rPr>
            <w:rFonts w:ascii="Times New Roman" w:hAnsi="Times New Roman" w:cs="Times New Roman"/>
            <w:sz w:val="28"/>
            <w:szCs w:val="28"/>
          </w:rPr>
          <w:t>реестре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транспортных средств системы взимания платы. </w:t>
      </w:r>
      <w:r w:rsidR="004C4E95">
        <w:rPr>
          <w:rFonts w:ascii="Times New Roman" w:hAnsi="Times New Roman" w:cs="Times New Roman"/>
          <w:sz w:val="28"/>
          <w:szCs w:val="28"/>
        </w:rPr>
        <w:t>(</w:t>
      </w:r>
      <w:r w:rsidR="004C4E95" w:rsidRPr="00375FAB">
        <w:rPr>
          <w:rFonts w:ascii="Times New Roman" w:hAnsi="Times New Roman" w:cs="Times New Roman"/>
          <w:sz w:val="28"/>
          <w:szCs w:val="28"/>
        </w:rPr>
        <w:t>Федеральны</w:t>
      </w:r>
      <w:r w:rsidR="004C4E95">
        <w:rPr>
          <w:rFonts w:ascii="Times New Roman" w:hAnsi="Times New Roman" w:cs="Times New Roman"/>
          <w:sz w:val="28"/>
          <w:szCs w:val="28"/>
        </w:rPr>
        <w:t>й</w:t>
      </w:r>
      <w:r w:rsidR="004C4E95" w:rsidRPr="00375FAB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="004C4E95" w:rsidRPr="00375F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C4E95" w:rsidRPr="00375FAB">
        <w:rPr>
          <w:rFonts w:ascii="Times New Roman" w:hAnsi="Times New Roman" w:cs="Times New Roman"/>
          <w:sz w:val="28"/>
          <w:szCs w:val="28"/>
        </w:rPr>
        <w:t xml:space="preserve"> от 03.07.2016 N 249-ФЗ</w:t>
      </w:r>
      <w:r w:rsidR="004C4E95">
        <w:rPr>
          <w:rFonts w:ascii="Times New Roman" w:hAnsi="Times New Roman" w:cs="Times New Roman"/>
          <w:sz w:val="28"/>
          <w:szCs w:val="28"/>
        </w:rPr>
        <w:t>)</w:t>
      </w:r>
      <w:r w:rsidR="004C4E95" w:rsidRPr="00375FAB">
        <w:rPr>
          <w:rFonts w:ascii="Times New Roman" w:hAnsi="Times New Roman" w:cs="Times New Roman"/>
          <w:sz w:val="28"/>
          <w:szCs w:val="28"/>
        </w:rPr>
        <w:t>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BC9" w:rsidRPr="00AE3D9F" w:rsidRDefault="00076BC9" w:rsidP="00375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Исходя из практики общения с налогоплательщиками и задаваемым ими вопросов, проблем, связанных с исчисление транспортного налога значительно меньше, чем вопросов, возникающих при исчислении </w:t>
      </w:r>
      <w:r w:rsidRPr="00AE3D9F">
        <w:rPr>
          <w:rFonts w:ascii="Times New Roman" w:hAnsi="Times New Roman" w:cs="Times New Roman"/>
          <w:b/>
          <w:i/>
          <w:sz w:val="28"/>
          <w:szCs w:val="28"/>
        </w:rPr>
        <w:t xml:space="preserve">земельного налога. </w:t>
      </w:r>
      <w:r w:rsidR="00AE3D9F">
        <w:rPr>
          <w:rFonts w:ascii="Times New Roman" w:hAnsi="Times New Roman" w:cs="Times New Roman"/>
          <w:b/>
          <w:i/>
          <w:sz w:val="28"/>
          <w:szCs w:val="28"/>
        </w:rPr>
        <w:t>Слайд №7</w:t>
      </w:r>
      <w:r w:rsidRPr="00AE3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9F" w:rsidRDefault="00076BC9" w:rsidP="00375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Прежде всего, хотелось бы довести до слушателей следующую информацию. Распоряжением комитета по управлению имуществом Саратовской области от 20 ноября 2018 года №1026-р, утверждены результаты государственной кадастровой оценки земельных участков в составе земель населенных пунктов и земель особо охраняемых территорий</w:t>
      </w:r>
      <w:r w:rsidR="00AE3D9F">
        <w:rPr>
          <w:rFonts w:ascii="Times New Roman" w:hAnsi="Times New Roman" w:cs="Times New Roman"/>
          <w:sz w:val="28"/>
          <w:szCs w:val="28"/>
        </w:rPr>
        <w:t>.</w:t>
      </w:r>
    </w:p>
    <w:p w:rsidR="00AE3D9F" w:rsidRDefault="00AE3D9F" w:rsidP="00375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</w:t>
      </w:r>
      <w:r w:rsidR="00076BC9" w:rsidRPr="00375FAB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6BC9" w:rsidRPr="00375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76BC9" w:rsidRPr="00375FAB">
        <w:rPr>
          <w:rFonts w:ascii="Times New Roman" w:hAnsi="Times New Roman" w:cs="Times New Roman"/>
          <w:sz w:val="28"/>
          <w:szCs w:val="28"/>
        </w:rPr>
        <w:t>Интернет-версии</w:t>
      </w:r>
      <w:proofErr w:type="gramEnd"/>
      <w:r w:rsidR="00076BC9" w:rsidRPr="00375FAB">
        <w:rPr>
          <w:rFonts w:ascii="Times New Roman" w:hAnsi="Times New Roman" w:cs="Times New Roman"/>
          <w:sz w:val="28"/>
          <w:szCs w:val="28"/>
        </w:rPr>
        <w:t xml:space="preserve"> газеты «Саратовская областная газета «Регион 64», а также размещен на сайте комитета по управлению имуществом Саратовской области в разделе «Общая информация» / «Государственная кадастровая оценка».</w:t>
      </w:r>
    </w:p>
    <w:p w:rsidR="00AE3D9F" w:rsidRDefault="00076BC9" w:rsidP="00375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Новую кадастровую стоимость по состоянию на 1 января 201</w:t>
      </w:r>
      <w:r w:rsidR="00AE3D9F">
        <w:rPr>
          <w:rFonts w:ascii="Times New Roman" w:hAnsi="Times New Roman" w:cs="Times New Roman"/>
          <w:sz w:val="28"/>
          <w:szCs w:val="28"/>
        </w:rPr>
        <w:t>9</w:t>
      </w:r>
      <w:r w:rsidRPr="00375FAB">
        <w:rPr>
          <w:rFonts w:ascii="Times New Roman" w:hAnsi="Times New Roman" w:cs="Times New Roman"/>
          <w:sz w:val="28"/>
          <w:szCs w:val="28"/>
        </w:rPr>
        <w:t xml:space="preserve"> года получили 633 483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участка. </w:t>
      </w:r>
    </w:p>
    <w:p w:rsidR="00076BC9" w:rsidRPr="00375FAB" w:rsidRDefault="00076BC9" w:rsidP="00375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FAB">
        <w:rPr>
          <w:rFonts w:ascii="Times New Roman" w:hAnsi="Times New Roman" w:cs="Times New Roman"/>
          <w:sz w:val="28"/>
          <w:szCs w:val="28"/>
        </w:rPr>
        <w:t xml:space="preserve">Проводя анализ, поступающих от налогоплательщиков вопросов в последнее время между налоговыми органами и налогоплательщиками не редко возникают спорные ситуации при исчислении земельного налога, связанные с правомерностью применения повышающих коэффициентов при строительстве на земельных участках жилых домов; при изменении вида разрешенного использования земельного участка; налогообложения земельного участка под несколькими многоквартирными домами и другие не мало важные вопросы.  </w:t>
      </w:r>
      <w:proofErr w:type="gramEnd"/>
    </w:p>
    <w:p w:rsidR="00076BC9" w:rsidRPr="00375FAB" w:rsidRDefault="00076BC9" w:rsidP="00375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На некоторых из них я хотела бы немного остановиться, и донести сегодня до слушателей информацию, которая наверняка будет полезна.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Одним из первых возникает вопрос о применении повышающих коэффициентов при расчете земельного налога в отношении земельных участков с разрешенным использованием "для комплексного освоения в целях жилищного строительства".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 xml:space="preserve">Как отмечалось в </w:t>
      </w:r>
      <w:hyperlink r:id="rId72" w:history="1">
        <w:r w:rsidRPr="00375FAB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Минфина России от 13.10.2014 N 03-05-05-02/51417, если в отношении земельного участка из земель населенных пунктов установленная кадастровая стоимость соответствует виду разрешенного использования "жилищное строительство", то в отношении такого земельного участка при исчислении земельного налога должна применяться налоговая ставка в размере, не превышающем 0,3 процента кадастровой стоимости земельного участка.</w:t>
      </w:r>
      <w:proofErr w:type="gramEnd"/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FAB">
        <w:rPr>
          <w:rFonts w:ascii="Times New Roman" w:hAnsi="Times New Roman" w:cs="Times New Roman"/>
          <w:sz w:val="28"/>
          <w:szCs w:val="28"/>
        </w:rPr>
        <w:t>Учитывая изложенное, если в отношении земельного участка с разрешенным использованием "для комплексного освоения в целях жилищного строительства" применяется налоговая ставка в размере, не превышающем 0,3 процента кадастровой стоимости земельного участка, установленная на основании кадастровой стоимости, которая соответствует разрешенному использованию "жилищное строительство", то в отношении этого земельного участка исчисление земельного налога должно осуществляться с применением повышающих коэффициентов 2 и 4, установленных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Pr="00375FAB">
          <w:rPr>
            <w:rFonts w:ascii="Times New Roman" w:hAnsi="Times New Roman" w:cs="Times New Roman"/>
            <w:sz w:val="28"/>
            <w:szCs w:val="28"/>
          </w:rPr>
          <w:t>пунктом 15 статьи 396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Налогового кодекса.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Также возникает затруднение у налогоплательщиков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повышающих коэффициентов при строительстве на земельном участке нескольких жилых корпусов. 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 xml:space="preserve">Так на основании </w:t>
      </w:r>
      <w:hyperlink r:id="rId74" w:history="1">
        <w:r w:rsidRPr="00375FAB">
          <w:rPr>
            <w:rFonts w:ascii="Times New Roman" w:hAnsi="Times New Roman" w:cs="Times New Roman"/>
            <w:sz w:val="28"/>
            <w:szCs w:val="28"/>
          </w:rPr>
          <w:t>пункта 15 статьи 396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Налогового кодекса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</w:t>
      </w:r>
      <w:r w:rsidRPr="00375FAB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осуществляемого физическими лицами, исчисление суммы земельного налога производится с учетом коэффициента 2 в течение трехлетнего срока </w:t>
      </w:r>
      <w:proofErr w:type="gramStart"/>
      <w:r w:rsidRPr="00375FAB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FAB">
        <w:rPr>
          <w:rFonts w:ascii="Times New Roman" w:hAnsi="Times New Roman" w:cs="Times New Roman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FAB">
        <w:rPr>
          <w:rFonts w:ascii="Times New Roman" w:hAnsi="Times New Roman" w:cs="Times New Roman"/>
          <w:sz w:val="28"/>
          <w:szCs w:val="28"/>
        </w:rPr>
        <w:t xml:space="preserve">Исходя из данных положений Налогового </w:t>
      </w:r>
      <w:hyperlink r:id="rId75" w:history="1">
        <w:r w:rsidRPr="00375FA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75FAB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Pr="00375FAB">
        <w:rPr>
          <w:rFonts w:ascii="Times New Roman" w:hAnsi="Times New Roman" w:cs="Times New Roman"/>
          <w:sz w:val="28"/>
          <w:szCs w:val="28"/>
        </w:rPr>
        <w:t>, что основанием для неприменения указанных коэффициентов является государственная регистрация прав на один объект недвижимости вне зависимости от того, что на одном земельном участке предусмотрено строительство нескольких жилых объектов.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375F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Одновременно сообщаем, что Государственной Думой Федерального Собрания Российской Федерации принят в первом чтении </w:t>
      </w:r>
      <w:hyperlink r:id="rId76" w:history="1">
        <w:r w:rsidRPr="00375FAB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проект</w:t>
        </w:r>
      </w:hyperlink>
      <w:r w:rsidRPr="00375F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федерального закона N 27073-7 "О внесении изменений в статью 396 Налогового кодекса Российской Федерации" (внесен Правительством Российской Федерации), согласно которому при строительстве на одном земельном участке нескольких жилых объектов срок окончания применения коэффициентов непосредственно связан с государственной регистрации прав на последний построенный жилой дом или получения</w:t>
      </w:r>
      <w:proofErr w:type="gramEnd"/>
      <w:r w:rsidRPr="00375F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разрешения на ввод в эксплуатацию последнего многоквартирного дома, которые предусмотрены документацией по планировке территории.</w:t>
      </w:r>
    </w:p>
    <w:p w:rsidR="00375FAB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В настоящее время на территории Саратовской области идет массовое строительство жилых домов и других объектов инфраструктуры. У налогоплательщиков стали возникать определенные трудности и возникать вопросы при исчислении земельного налога.</w:t>
      </w:r>
    </w:p>
    <w:p w:rsidR="00076BC9" w:rsidRPr="00375FAB" w:rsidRDefault="00076BC9" w:rsidP="00375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AB">
        <w:rPr>
          <w:rFonts w:ascii="Times New Roman" w:hAnsi="Times New Roman" w:cs="Times New Roman"/>
          <w:sz w:val="28"/>
          <w:szCs w:val="28"/>
        </w:rPr>
        <w:t>В связи с ограниченным временем, предоставленным сегодня для проведения Общественного слушания, все «острые» и часто встречающиеся вопросы осветить не представляется возможным. Но мы всегда открыты для общения, готовы к диалогу, направляйте в наш адрес имеющиеся вопросы, с радостью постар</w:t>
      </w:r>
      <w:r w:rsidR="00375FAB" w:rsidRPr="00375FAB">
        <w:rPr>
          <w:rFonts w:ascii="Times New Roman" w:hAnsi="Times New Roman" w:cs="Times New Roman"/>
          <w:sz w:val="28"/>
          <w:szCs w:val="28"/>
        </w:rPr>
        <w:t>аемся ответить на ваши запросы.</w:t>
      </w:r>
    </w:p>
    <w:p w:rsidR="00076BC9" w:rsidRPr="00E85334" w:rsidRDefault="00076BC9" w:rsidP="00B45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BC9" w:rsidRPr="00E85334" w:rsidSect="004C4E95">
      <w:headerReference w:type="default" r:id="rId77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DA" w:rsidRDefault="00201FDA" w:rsidP="00375FAB">
      <w:pPr>
        <w:spacing w:after="0" w:line="240" w:lineRule="auto"/>
      </w:pPr>
      <w:r>
        <w:separator/>
      </w:r>
    </w:p>
  </w:endnote>
  <w:endnote w:type="continuationSeparator" w:id="0">
    <w:p w:rsidR="00201FDA" w:rsidRDefault="00201FDA" w:rsidP="0037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DA" w:rsidRDefault="00201FDA" w:rsidP="00375FAB">
      <w:pPr>
        <w:spacing w:after="0" w:line="240" w:lineRule="auto"/>
      </w:pPr>
      <w:r>
        <w:separator/>
      </w:r>
    </w:p>
  </w:footnote>
  <w:footnote w:type="continuationSeparator" w:id="0">
    <w:p w:rsidR="00201FDA" w:rsidRDefault="00201FDA" w:rsidP="0037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072361"/>
      <w:docPartObj>
        <w:docPartGallery w:val="Page Numbers (Top of Page)"/>
        <w:docPartUnique/>
      </w:docPartObj>
    </w:sdtPr>
    <w:sdtEndPr/>
    <w:sdtContent>
      <w:p w:rsidR="00375FAB" w:rsidRDefault="00375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AA">
          <w:rPr>
            <w:noProof/>
          </w:rPr>
          <w:t>1</w:t>
        </w:r>
        <w:r>
          <w:fldChar w:fldCharType="end"/>
        </w:r>
      </w:p>
    </w:sdtContent>
  </w:sdt>
  <w:p w:rsidR="00375FAB" w:rsidRDefault="00375F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F86"/>
    <w:multiLevelType w:val="hybridMultilevel"/>
    <w:tmpl w:val="8E5CFE9C"/>
    <w:lvl w:ilvl="0" w:tplc="320C5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E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0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A5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8C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2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A1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C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CD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DE758D"/>
    <w:multiLevelType w:val="hybridMultilevel"/>
    <w:tmpl w:val="7F987AAA"/>
    <w:lvl w:ilvl="0" w:tplc="09242CD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C3"/>
    <w:rsid w:val="00011FED"/>
    <w:rsid w:val="0007367E"/>
    <w:rsid w:val="00076BC9"/>
    <w:rsid w:val="001A4BEB"/>
    <w:rsid w:val="00201FDA"/>
    <w:rsid w:val="00291781"/>
    <w:rsid w:val="002B7EA5"/>
    <w:rsid w:val="003344C3"/>
    <w:rsid w:val="00375FAB"/>
    <w:rsid w:val="0039657D"/>
    <w:rsid w:val="004C4E95"/>
    <w:rsid w:val="006272AE"/>
    <w:rsid w:val="008751AA"/>
    <w:rsid w:val="008D58D9"/>
    <w:rsid w:val="0093088F"/>
    <w:rsid w:val="00941272"/>
    <w:rsid w:val="00AE3D9F"/>
    <w:rsid w:val="00B34CD5"/>
    <w:rsid w:val="00B45D4C"/>
    <w:rsid w:val="00CE1386"/>
    <w:rsid w:val="00CE1E37"/>
    <w:rsid w:val="00E85334"/>
    <w:rsid w:val="00F60429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C3"/>
    <w:pPr>
      <w:ind w:left="720"/>
      <w:contextualSpacing/>
    </w:pPr>
  </w:style>
  <w:style w:type="paragraph" w:customStyle="1" w:styleId="ConsPlusNormal">
    <w:name w:val="ConsPlusNormal"/>
    <w:rsid w:val="00334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FAB"/>
  </w:style>
  <w:style w:type="paragraph" w:styleId="a8">
    <w:name w:val="footer"/>
    <w:basedOn w:val="a"/>
    <w:link w:val="a9"/>
    <w:uiPriority w:val="99"/>
    <w:unhideWhenUsed/>
    <w:rsid w:val="003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C3"/>
    <w:pPr>
      <w:ind w:left="720"/>
      <w:contextualSpacing/>
    </w:pPr>
  </w:style>
  <w:style w:type="paragraph" w:customStyle="1" w:styleId="ConsPlusNormal">
    <w:name w:val="ConsPlusNormal"/>
    <w:rsid w:val="00334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FAB"/>
  </w:style>
  <w:style w:type="paragraph" w:styleId="a8">
    <w:name w:val="footer"/>
    <w:basedOn w:val="a"/>
    <w:link w:val="a9"/>
    <w:uiPriority w:val="99"/>
    <w:unhideWhenUsed/>
    <w:rsid w:val="003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57DD68B9DA11CFFB59AC8A6903B6770C48026A9DF6D6C2D63EE008CB3A2E46DA41E2DE15D0B8T7f5I" TargetMode="External"/><Relationship Id="rId18" Type="http://schemas.openxmlformats.org/officeDocument/2006/relationships/hyperlink" Target="consultantplus://offline/ref=1C18C29D0B149D2529A210A85698B824630EC94593F39BF9114AF6C02E5CEA5B1A4E4D25AEI5cAF" TargetMode="External"/><Relationship Id="rId26" Type="http://schemas.openxmlformats.org/officeDocument/2006/relationships/hyperlink" Target="consultantplus://offline/ref=B4E4F30A7EEE8150204B8FBB45CDDF2C2E85B8C668ECCEDE3C4D197DE45AC2C15256C19D55184E69dFh8F" TargetMode="External"/><Relationship Id="rId39" Type="http://schemas.openxmlformats.org/officeDocument/2006/relationships/hyperlink" Target="consultantplus://offline/ref=F257DD68B9DA11CFFB59AC8A6903B6770C48026A9DF6D6C2D63EE008CB3A2E46DA41E2D616D2TBf9I" TargetMode="External"/><Relationship Id="rId21" Type="http://schemas.openxmlformats.org/officeDocument/2006/relationships/hyperlink" Target="consultantplus://offline/ref=B4E4F30A7EEE8150204B8FBB45CDDF2C2E8DBCC662E1CEDE3C4D197DE45AC2C15256C19D551E426CdFhDF" TargetMode="External"/><Relationship Id="rId34" Type="http://schemas.openxmlformats.org/officeDocument/2006/relationships/hyperlink" Target="consultantplus://offline/ref=A368279F9C387A8F1BE1B69BD582B38EF748B75D4F67C372E2939273A3A8597E42041DE8035745j6F" TargetMode="External"/><Relationship Id="rId42" Type="http://schemas.openxmlformats.org/officeDocument/2006/relationships/hyperlink" Target="consultantplus://offline/ref=1EF909B34D28745558E8BC5BAEF9E0BBB5476AA4D82C28BD1EA9CD022586AC031319C56E11F024W8Q" TargetMode="External"/><Relationship Id="rId47" Type="http://schemas.openxmlformats.org/officeDocument/2006/relationships/hyperlink" Target="consultantplus://offline/ref=79F04E92EF65EB04EDE5DDB00F32FBD71F1E6739B634209A3C1E5816313907009E8A186D4ABF6F77sBq9Q" TargetMode="External"/><Relationship Id="rId50" Type="http://schemas.openxmlformats.org/officeDocument/2006/relationships/hyperlink" Target="consultantplus://offline/ref=79F04E92EF65EB04EDE5DDB00F32FBD71E17623BBC30209A3C1E581631s3q9Q" TargetMode="External"/><Relationship Id="rId55" Type="http://schemas.openxmlformats.org/officeDocument/2006/relationships/hyperlink" Target="consultantplus://offline/ref=79F04E92EF65EB04EDE5DDB00F32FBD71F1E6739B634209A3C1E5816313907009E8A186D4ABF6F77sBq6Q" TargetMode="External"/><Relationship Id="rId63" Type="http://schemas.openxmlformats.org/officeDocument/2006/relationships/hyperlink" Target="consultantplus://offline/ref=40074F7DE38B2B9BB75190695F9148610AE470C43DC7D7DB2AD378E21AB873220ED161B80E7C93X8L4H" TargetMode="External"/><Relationship Id="rId68" Type="http://schemas.openxmlformats.org/officeDocument/2006/relationships/hyperlink" Target="consultantplus://offline/ref=C0A33B0BC772B8607014505EC0B2F17AABFE0D23F1F676C496DA68DEC7855D285AE027E183C6T1H" TargetMode="External"/><Relationship Id="rId76" Type="http://schemas.openxmlformats.org/officeDocument/2006/relationships/hyperlink" Target="consultantplus://offline/ref=2CF3C5CD11C02CDEF4135D03BF3595AB9861711CDBF00C86DCDA04E32BCCu3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AB31515496668814B7C4BB9B73825544CD43F15F4D754B675FE18884E7DDA1440E7CC12q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7DD68B9DA11CFFB59AC8A6903B6770C48026A9DF6D6C2D63EE008CB3A2E46DA41E2DE14D1BAT7fDI" TargetMode="External"/><Relationship Id="rId29" Type="http://schemas.openxmlformats.org/officeDocument/2006/relationships/hyperlink" Target="consultantplus://offline/ref=B4E4F30A7EEE8150204B8FBB45CDDF2C2E8DBCC662E1CEDE3C4D197DE45AC2C15256C19D551E426CdFh8F" TargetMode="External"/><Relationship Id="rId11" Type="http://schemas.openxmlformats.org/officeDocument/2006/relationships/hyperlink" Target="consultantplus://offline/ref=0A840A5E7C6C12C6A8AD1422441572D0111A5939DD4AF36D9DE9D9A2D5D95CB69DC7DF3A81038C0DJAC0Q" TargetMode="External"/><Relationship Id="rId24" Type="http://schemas.openxmlformats.org/officeDocument/2006/relationships/hyperlink" Target="consultantplus://offline/ref=B4E4F30A7EEE8150204B8FBB45CDDF2C2E85B8C668ECCEDE3C4D197DE45AC2C15256C19D5518436FdFhCF" TargetMode="External"/><Relationship Id="rId32" Type="http://schemas.openxmlformats.org/officeDocument/2006/relationships/hyperlink" Target="consultantplus://offline/ref=A368279F9C387A8F1BE1B69BD582B38EF74FB65C4B63C372E2939273A3A8597E42041DE00157564546j5F" TargetMode="External"/><Relationship Id="rId37" Type="http://schemas.openxmlformats.org/officeDocument/2006/relationships/hyperlink" Target="consultantplus://offline/ref=F257DD68B9DA11CFFB59AC8A6903B6770C48026A9DF6D6C2D63EE008CB3A2E46DA41E2DD17TDf3I" TargetMode="External"/><Relationship Id="rId40" Type="http://schemas.openxmlformats.org/officeDocument/2006/relationships/hyperlink" Target="consultantplus://offline/ref=F257DD68B9DA11CFFB59AC8A6903B6770C48026A9DF6D6C2D63EE008CB3A2E46DA41E2DD15TDf1I" TargetMode="External"/><Relationship Id="rId45" Type="http://schemas.openxmlformats.org/officeDocument/2006/relationships/hyperlink" Target="consultantplus://offline/ref=79F04E92EF65EB04EDE5DDB00F32FBD71E176B37BA32209A3C1E5816313907009E8A186D43sBq8Q" TargetMode="External"/><Relationship Id="rId53" Type="http://schemas.openxmlformats.org/officeDocument/2006/relationships/hyperlink" Target="consultantplus://offline/ref=79F04E92EF65EB04EDE5DDB00F32FBD71C136B38BE3F209A3C1E581631s3q9Q" TargetMode="External"/><Relationship Id="rId58" Type="http://schemas.openxmlformats.org/officeDocument/2006/relationships/hyperlink" Target="consultantplus://offline/ref=79F04E92EF65EB04EDE5DDB00F32FBD71F1E6739B634209A3C1E5816313907009E8A1868s4q8Q" TargetMode="External"/><Relationship Id="rId66" Type="http://schemas.openxmlformats.org/officeDocument/2006/relationships/hyperlink" Target="consultantplus://offline/ref=339BEA25DD2542C0CBF1373C8A23C4367CAE2CBE9EF2BBFC3E62A3633955E320B26528EC968573E0t1z0F" TargetMode="External"/><Relationship Id="rId74" Type="http://schemas.openxmlformats.org/officeDocument/2006/relationships/hyperlink" Target="consultantplus://offline/ref=2CF3C5CD11C02CDEF4134110A23595AB9A647F14DEF30C86DCDA04E32BC301F4AA5B464155B5A3C0uBI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9F04E92EF65EB04EDE5D0A31A32FBD719146A3BB936209A3C1E581631s3q9Q" TargetMode="External"/><Relationship Id="rId10" Type="http://schemas.openxmlformats.org/officeDocument/2006/relationships/hyperlink" Target="consultantplus://offline/ref=40E474249F3C7D1BA8915A467056036B7C14796FC063338CB2769C35D7AB4850E6A79687B3BB932441E06EHE7DP" TargetMode="External"/><Relationship Id="rId19" Type="http://schemas.openxmlformats.org/officeDocument/2006/relationships/hyperlink" Target="consultantplus://offline/ref=1C18C29D0B149D2529A210A85698B824630EC94593F39BF9114AF6C02E5CEA5B1A4E4D25A454FCI8c2F" TargetMode="External"/><Relationship Id="rId31" Type="http://schemas.openxmlformats.org/officeDocument/2006/relationships/hyperlink" Target="consultantplus://offline/ref=B4E4F30A7EEE8150204B8FBB45CDDF2C2E8DBFC766E5CEDE3C4D197DE45AC2C15256C19D551A4Ed6h2F" TargetMode="External"/><Relationship Id="rId44" Type="http://schemas.openxmlformats.org/officeDocument/2006/relationships/hyperlink" Target="consultantplus://offline/ref=BB1CAE6C5810E9D0278F5E5D5EB2CF3C3488A49F1C817D2F6EF7819803BE593C596972044FjDoCQ" TargetMode="External"/><Relationship Id="rId52" Type="http://schemas.openxmlformats.org/officeDocument/2006/relationships/hyperlink" Target="consultantplus://offline/ref=79F04E92EF65EB04EDE5DDB00F32FBD71F1F673DB932209A3C1E5816313907009E8A18684EsBq8Q" TargetMode="External"/><Relationship Id="rId60" Type="http://schemas.openxmlformats.org/officeDocument/2006/relationships/hyperlink" Target="consultantplus://offline/ref=79F04E92EF65EB04EDE5DDB00F32FBD71F1E6739B634209A3C1E5816313907009E8A186D4ABF6F77sBq6Q" TargetMode="External"/><Relationship Id="rId65" Type="http://schemas.openxmlformats.org/officeDocument/2006/relationships/hyperlink" Target="consultantplus://offline/ref=206892805C48C0FEF3296EBA22E0F1FC27F685419B80E092153D0E44EE83568750F256F915DF0504IB7CE" TargetMode="External"/><Relationship Id="rId73" Type="http://schemas.openxmlformats.org/officeDocument/2006/relationships/hyperlink" Target="consultantplus://offline/ref=C6FD6639B152F9EB29462D322C0F772BD6A7C52B529703E37510F366D04FD320DF9895FA540AEA2Bm0I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5E2483896CE3F2F9DA6EF553FA886E738CBB94F7752FB82192F480AB4C941639821E533865312CO95FP" TargetMode="External"/><Relationship Id="rId14" Type="http://schemas.openxmlformats.org/officeDocument/2006/relationships/hyperlink" Target="consultantplus://offline/ref=F257DD68B9DA11CFFB59AC8A6903B6770C48026A9DF6D6C2D63EE008CB3A2E46DA41E2DE15D1BDT7f0I" TargetMode="External"/><Relationship Id="rId22" Type="http://schemas.openxmlformats.org/officeDocument/2006/relationships/hyperlink" Target="consultantplus://offline/ref=B4E4F30A7EEE8150204B8FBB45CDDF2C2E8DBCC662E1CEDE3C4D197DE45AC2C15256C19D551E426CdFh8F" TargetMode="External"/><Relationship Id="rId27" Type="http://schemas.openxmlformats.org/officeDocument/2006/relationships/hyperlink" Target="consultantplus://offline/ref=B4E4F30A7EEE8150204B8FBB45CDDF2C2E8DBCC662E1CEDE3C4D197DE45AC2C15256C19D551E426DdFh8F" TargetMode="External"/><Relationship Id="rId30" Type="http://schemas.openxmlformats.org/officeDocument/2006/relationships/hyperlink" Target="consultantplus://offline/ref=B4E4F30A7EEE8150204B8FBB45CDDF2C2E8DBFC766E5CEDE3C4D197DE45AC2C15256C195521Ed4h7F" TargetMode="External"/><Relationship Id="rId35" Type="http://schemas.openxmlformats.org/officeDocument/2006/relationships/hyperlink" Target="consultantplus://offline/ref=A368279F9C387A8F1BE1B69BD582B38EF748B75D4F67C372E2939273A3A8597E42041DE8005F45jFF" TargetMode="External"/><Relationship Id="rId43" Type="http://schemas.openxmlformats.org/officeDocument/2006/relationships/hyperlink" Target="consultantplus://offline/ref=1DF5602D4FE3EB468EE6F78A1BF39769BAE2389D586EA2F394F467CEB3957602EC6F38D41565DF56V6d6Q" TargetMode="External"/><Relationship Id="rId48" Type="http://schemas.openxmlformats.org/officeDocument/2006/relationships/hyperlink" Target="consultantplus://offline/ref=79F04E92EF65EB04EDE5DDB00F32FBD71F1E6739B634209A3C1E5816313907009E8A1868s4q8Q" TargetMode="External"/><Relationship Id="rId56" Type="http://schemas.openxmlformats.org/officeDocument/2006/relationships/hyperlink" Target="consultantplus://offline/ref=79F04E92EF65EB04EDE5DDB00F32FBD71E17623BBC30209A3C1E581631s3q9Q" TargetMode="External"/><Relationship Id="rId64" Type="http://schemas.openxmlformats.org/officeDocument/2006/relationships/hyperlink" Target="consultantplus://offline/ref=40074F7DE38B2B9BB75190695F9148610AE470C43DC7D7DB2AD378E21AB873220ED161B80E7C93X8L5H" TargetMode="External"/><Relationship Id="rId69" Type="http://schemas.openxmlformats.org/officeDocument/2006/relationships/hyperlink" Target="consultantplus://offline/ref=C0A33B0BC772B8607014505EC0B2F17AABFE0D23F1F676C496DA68DEC7855D285AE027E183C6T0H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9F04E92EF65EB04EDE5DDB00F32FBD71E17623BBC30209A3C1E5816313907009E8A186D4ABF6176sBqFQ" TargetMode="External"/><Relationship Id="rId72" Type="http://schemas.openxmlformats.org/officeDocument/2006/relationships/hyperlink" Target="consultantplus://offline/ref=C6FD6639B152F9EB294630263E674D2D8BAACC27579000B52212A233DE4ADB709788DBBF5808E3B54D6E2Am5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A840A5E7C6C12C6A8AD1422441572D0111A5939DD4AF36D9DE9D9A2D5D95CB69DC7DF3A81038C0DJAC7Q" TargetMode="External"/><Relationship Id="rId17" Type="http://schemas.openxmlformats.org/officeDocument/2006/relationships/hyperlink" Target="consultantplus://offline/ref=D4C8B1504765F003845A5317A1DD48A286474737BE96E6F6702DCD642BACBCDB938437782709G8X9F" TargetMode="External"/><Relationship Id="rId25" Type="http://schemas.openxmlformats.org/officeDocument/2006/relationships/hyperlink" Target="consultantplus://offline/ref=B4E4F30A7EEE8150204B8FBB45CDDF2C2E85B8C668ECCEDE3C4D197DE45AC2C15256C19D55184168dFhCF" TargetMode="External"/><Relationship Id="rId33" Type="http://schemas.openxmlformats.org/officeDocument/2006/relationships/hyperlink" Target="consultantplus://offline/ref=A368279F9C387A8F1BE1BB88C082B38EF44BB45D4860C372E2939273A34Aj8F" TargetMode="External"/><Relationship Id="rId38" Type="http://schemas.openxmlformats.org/officeDocument/2006/relationships/hyperlink" Target="consultantplus://offline/ref=F257DD68B9DA11CFFB59AC8A6903B6770C48026A9DF6D6C2D63EE008CB3A2E46DA41E2DB16D3TBf0I" TargetMode="External"/><Relationship Id="rId46" Type="http://schemas.openxmlformats.org/officeDocument/2006/relationships/hyperlink" Target="consultantplus://offline/ref=79F04E92EF65EB04EDE5DDB00F32FBD71E17673CBA35209A3C1E5816313907009E8A186D4ABF6877sBqDQ" TargetMode="External"/><Relationship Id="rId59" Type="http://schemas.openxmlformats.org/officeDocument/2006/relationships/hyperlink" Target="consultantplus://offline/ref=79F04E92EF65EB04EDE5DDB00F32FBD71F1E6739B634209A3C1E5816313907009E8A186D4AB668s7qEQ" TargetMode="External"/><Relationship Id="rId67" Type="http://schemas.openxmlformats.org/officeDocument/2006/relationships/hyperlink" Target="consultantplus://offline/ref=206892805C48C0FEF3296EBA22E0F1FC27F685419B80E092153D0E44EE83568750F256F915DF0504IB75E" TargetMode="External"/><Relationship Id="rId20" Type="http://schemas.openxmlformats.org/officeDocument/2006/relationships/hyperlink" Target="consultantplus://offline/ref=B4E4F30A7EEE8150204B8FBB45CDDF2C2E8DBCC662E1CEDE3C4D197DE45AC2C15256C19D551E426DdFh8F" TargetMode="External"/><Relationship Id="rId41" Type="http://schemas.openxmlformats.org/officeDocument/2006/relationships/hyperlink" Target="consultantplus://offline/ref=48E5CCAC8286D3F40D8391AD0B7CCD416D994F5CBB255BA92CE27C1936DF4331C188203B3CD42B2Au1U8Q" TargetMode="External"/><Relationship Id="rId54" Type="http://schemas.openxmlformats.org/officeDocument/2006/relationships/hyperlink" Target="consultantplus://offline/ref=79F04E92EF65EB04EDE5DDB00F32FBD71C1F6239BF34209A3C1E5816313907009E8A186D4ABF697FsBqFQ" TargetMode="External"/><Relationship Id="rId62" Type="http://schemas.openxmlformats.org/officeDocument/2006/relationships/hyperlink" Target="consultantplus://offline/ref=79F04E92EF65EB04EDE5DDB00F32FBD71F1E6739B634209A3C1E581631s3q9Q" TargetMode="External"/><Relationship Id="rId70" Type="http://schemas.openxmlformats.org/officeDocument/2006/relationships/hyperlink" Target="consultantplus://offline/ref=7F1DD157D02833DC5CBCA91CFCB467D10E97E393931CB8BEF427802A2FE841A8495833E3FA254D01OAwFK" TargetMode="External"/><Relationship Id="rId75" Type="http://schemas.openxmlformats.org/officeDocument/2006/relationships/hyperlink" Target="consultantplus://offline/ref=2CF3C5CD11C02CDEF4134110A23595AB9A64731FDEF40C86DCDA04E32BCCu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257DD68B9DA11CFFB59AC8A6903B6770C48026A9DF6D6C2D63EE008CB3A2E46DA41E2DE15D1BFT7f1I" TargetMode="External"/><Relationship Id="rId23" Type="http://schemas.openxmlformats.org/officeDocument/2006/relationships/hyperlink" Target="consultantplus://offline/ref=B4E4F30A7EEE8150204B8FBB45CDDF2C2E85B8C668ECCEDE3C4D197DE45AC2C15256C19D5518476AdFhAF" TargetMode="External"/><Relationship Id="rId28" Type="http://schemas.openxmlformats.org/officeDocument/2006/relationships/hyperlink" Target="consultantplus://offline/ref=B4E4F30A7EEE8150204B8FBB45CDDF2C2E8DBCC662E1CEDE3C4D197DE45AC2C15256C19D551E426CdFhDF" TargetMode="External"/><Relationship Id="rId36" Type="http://schemas.openxmlformats.org/officeDocument/2006/relationships/hyperlink" Target="consultantplus://offline/ref=F257DD68B9DA11CFFB59AC8A6903B6770C48026A9DF6D6C2D63EE008CB3A2E46DA41E2D613D4TBf9I" TargetMode="External"/><Relationship Id="rId49" Type="http://schemas.openxmlformats.org/officeDocument/2006/relationships/hyperlink" Target="consultantplus://offline/ref=79F04E92EF65EB04EDE5DDB00F32FBD71E17673DBC30209A3C1E5816313907009E8A186D4ABF697CsBq6Q" TargetMode="External"/><Relationship Id="rId57" Type="http://schemas.openxmlformats.org/officeDocument/2006/relationships/hyperlink" Target="consultantplus://offline/ref=79F04E92EF65EB04EDE5D0A31A32FBD719126437B632209A3C1E581631s3q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871C-7F94-4560-8199-98C7B815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12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Ванюшкина Юлия Владимировна</dc:creator>
  <cp:lastModifiedBy>Сметанников Сергей Станиславович</cp:lastModifiedBy>
  <cp:revision>17</cp:revision>
  <cp:lastPrinted>2018-11-28T11:46:00Z</cp:lastPrinted>
  <dcterms:created xsi:type="dcterms:W3CDTF">2018-11-27T15:53:00Z</dcterms:created>
  <dcterms:modified xsi:type="dcterms:W3CDTF">2018-11-29T11:56:00Z</dcterms:modified>
</cp:coreProperties>
</file>